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3562" w14:textId="5697A650" w:rsidR="00847595" w:rsidRPr="00303904" w:rsidRDefault="00481AF5" w:rsidP="00847595">
      <w:pPr>
        <w:ind w:right="-108"/>
        <w:rPr>
          <w:rFonts w:ascii="Arial" w:hAnsi="Arial" w:cs="Arial"/>
          <w:b/>
          <w:sz w:val="24"/>
          <w:szCs w:val="24"/>
        </w:rPr>
      </w:pPr>
      <w:r>
        <w:rPr>
          <w:rFonts w:ascii="Arial" w:hAnsi="Arial" w:cs="Arial"/>
          <w:b/>
          <w:bCs/>
          <w:noProof/>
          <w:sz w:val="28"/>
          <w:szCs w:val="24"/>
        </w:rPr>
        <w:drawing>
          <wp:anchor distT="0" distB="0" distL="114300" distR="114300" simplePos="0" relativeHeight="251657216" behindDoc="1" locked="0" layoutInCell="1" allowOverlap="1" wp14:anchorId="736E0A40" wp14:editId="3C9CC051">
            <wp:simplePos x="0" y="0"/>
            <wp:positionH relativeFrom="column">
              <wp:posOffset>4259848</wp:posOffset>
            </wp:positionH>
            <wp:positionV relativeFrom="paragraph">
              <wp:posOffset>-689309</wp:posOffset>
            </wp:positionV>
            <wp:extent cx="2146416" cy="704850"/>
            <wp:effectExtent l="0" t="0" r="635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416" cy="704850"/>
                    </a:xfrm>
                    <a:prstGeom prst="rect">
                      <a:avLst/>
                    </a:prstGeom>
                  </pic:spPr>
                </pic:pic>
              </a:graphicData>
            </a:graphic>
            <wp14:sizeRelH relativeFrom="margin">
              <wp14:pctWidth>0</wp14:pctWidth>
            </wp14:sizeRelH>
            <wp14:sizeRelV relativeFrom="margin">
              <wp14:pctHeight>0</wp14:pctHeight>
            </wp14:sizeRelV>
          </wp:anchor>
        </w:drawing>
      </w:r>
    </w:p>
    <w:p w14:paraId="2D4861AF" w14:textId="127E4141" w:rsidR="00847595" w:rsidRPr="00A12319" w:rsidRDefault="00A12319" w:rsidP="00A12319">
      <w:pPr>
        <w:pStyle w:val="ListParagraph"/>
        <w:ind w:left="0" w:right="-108"/>
        <w:jc w:val="center"/>
        <w:rPr>
          <w:rFonts w:ascii="Calibri" w:hAnsi="Calibri" w:cs="Calibri"/>
          <w:b/>
          <w:bCs/>
          <w:color w:val="365F91" w:themeColor="accent1" w:themeShade="BF"/>
          <w:sz w:val="28"/>
          <w:szCs w:val="28"/>
          <w:u w:val="single"/>
        </w:rPr>
      </w:pPr>
      <w:r w:rsidRPr="00A12319">
        <w:rPr>
          <w:rFonts w:ascii="Calibri" w:hAnsi="Calibri" w:cs="Calibri"/>
          <w:b/>
          <w:bCs/>
          <w:color w:val="365F91" w:themeColor="accent1" w:themeShade="BF"/>
          <w:sz w:val="28"/>
          <w:szCs w:val="28"/>
          <w:u w:val="single"/>
        </w:rPr>
        <w:t>Faecal Immunochemi</w:t>
      </w:r>
      <w:r w:rsidR="00BE57B3">
        <w:rPr>
          <w:rFonts w:ascii="Calibri" w:hAnsi="Calibri" w:cs="Calibri"/>
          <w:b/>
          <w:bCs/>
          <w:color w:val="365F91" w:themeColor="accent1" w:themeShade="BF"/>
          <w:sz w:val="28"/>
          <w:szCs w:val="28"/>
          <w:u w:val="single"/>
        </w:rPr>
        <w:t>cal</w:t>
      </w:r>
      <w:r w:rsidRPr="00A12319">
        <w:rPr>
          <w:rFonts w:ascii="Calibri" w:hAnsi="Calibri" w:cs="Calibri"/>
          <w:b/>
          <w:bCs/>
          <w:color w:val="365F91" w:themeColor="accent1" w:themeShade="BF"/>
          <w:sz w:val="28"/>
          <w:szCs w:val="28"/>
          <w:u w:val="single"/>
        </w:rPr>
        <w:t xml:space="preserve"> Testing (FIT) in the Lower GI Pathway</w:t>
      </w:r>
    </w:p>
    <w:p w14:paraId="7B76DD2A" w14:textId="77777777" w:rsidR="00A12319" w:rsidRDefault="00A12319" w:rsidP="00A12319">
      <w:pPr>
        <w:pStyle w:val="ListParagraph"/>
        <w:ind w:left="0" w:right="-108"/>
        <w:jc w:val="both"/>
        <w:rPr>
          <w:rFonts w:asciiTheme="minorHAnsi" w:hAnsiTheme="minorHAnsi" w:cstheme="minorHAnsi"/>
          <w:b/>
          <w:bCs/>
          <w:szCs w:val="22"/>
          <w:u w:val="single"/>
        </w:rPr>
      </w:pPr>
    </w:p>
    <w:p w14:paraId="21764D0F" w14:textId="61D0AF45" w:rsidR="00B60534" w:rsidRPr="005D3D2E" w:rsidRDefault="00B60534" w:rsidP="00A12319">
      <w:pPr>
        <w:pStyle w:val="ListParagraph"/>
        <w:ind w:left="0" w:right="-108"/>
        <w:jc w:val="both"/>
        <w:rPr>
          <w:rFonts w:asciiTheme="minorHAnsi" w:hAnsiTheme="minorHAnsi" w:cstheme="minorHAnsi"/>
          <w:b/>
          <w:bCs/>
          <w:szCs w:val="22"/>
          <w:u w:val="single"/>
        </w:rPr>
      </w:pPr>
      <w:r w:rsidRPr="005D3D2E">
        <w:rPr>
          <w:rFonts w:asciiTheme="minorHAnsi" w:hAnsiTheme="minorHAnsi" w:cstheme="minorHAnsi"/>
          <w:b/>
          <w:bCs/>
          <w:szCs w:val="22"/>
          <w:u w:val="single"/>
        </w:rPr>
        <w:t>Introduction</w:t>
      </w:r>
    </w:p>
    <w:p w14:paraId="1FC1C9D0" w14:textId="77777777" w:rsidR="00B60534" w:rsidRPr="00662E1C" w:rsidRDefault="00B60534" w:rsidP="00A12319">
      <w:pPr>
        <w:pStyle w:val="ListParagraph"/>
        <w:ind w:left="0" w:right="-108"/>
        <w:jc w:val="both"/>
        <w:rPr>
          <w:rFonts w:asciiTheme="minorHAnsi" w:hAnsiTheme="minorHAnsi" w:cstheme="minorHAnsi"/>
          <w:szCs w:val="22"/>
        </w:rPr>
      </w:pPr>
    </w:p>
    <w:p w14:paraId="76B50D81" w14:textId="7FB83D8F" w:rsidR="00B60534" w:rsidRPr="00AB195E" w:rsidRDefault="00B60534" w:rsidP="00A12319">
      <w:pPr>
        <w:pStyle w:val="ListParagraph"/>
        <w:ind w:left="0" w:right="-108"/>
        <w:jc w:val="both"/>
        <w:rPr>
          <w:rFonts w:asciiTheme="minorHAnsi" w:hAnsiTheme="minorHAnsi" w:cstheme="minorHAnsi"/>
          <w:b/>
          <w:bCs/>
          <w:szCs w:val="22"/>
        </w:rPr>
      </w:pPr>
      <w:r w:rsidRPr="00662E1C">
        <w:rPr>
          <w:rFonts w:asciiTheme="minorHAnsi" w:hAnsiTheme="minorHAnsi" w:cstheme="minorHAnsi"/>
          <w:b/>
          <w:bCs/>
          <w:szCs w:val="22"/>
        </w:rPr>
        <w:t>What is the Faecal Immunochemi</w:t>
      </w:r>
      <w:r w:rsidR="00BE57B3">
        <w:rPr>
          <w:rFonts w:asciiTheme="minorHAnsi" w:hAnsiTheme="minorHAnsi" w:cstheme="minorHAnsi"/>
          <w:b/>
          <w:bCs/>
          <w:szCs w:val="22"/>
        </w:rPr>
        <w:t>cal</w:t>
      </w:r>
      <w:r w:rsidRPr="00662E1C">
        <w:rPr>
          <w:rFonts w:asciiTheme="minorHAnsi" w:hAnsiTheme="minorHAnsi" w:cstheme="minorHAnsi"/>
          <w:b/>
          <w:bCs/>
          <w:szCs w:val="22"/>
        </w:rPr>
        <w:t xml:space="preserve"> Test and how does it work?</w:t>
      </w:r>
    </w:p>
    <w:p w14:paraId="231879DB" w14:textId="77777777" w:rsidR="002B72CC" w:rsidRPr="00C95D86" w:rsidRDefault="002B72CC" w:rsidP="002B72CC">
      <w:pPr>
        <w:spacing w:line="252" w:lineRule="auto"/>
        <w:contextualSpacing/>
        <w:rPr>
          <w:rFonts w:asciiTheme="minorHAnsi" w:eastAsiaTheme="minorHAnsi" w:hAnsiTheme="minorHAnsi" w:cs="Arial"/>
          <w:bCs/>
          <w:color w:val="002060"/>
          <w:sz w:val="22"/>
          <w:szCs w:val="22"/>
        </w:rPr>
      </w:pPr>
      <w:r w:rsidRPr="00C95D86">
        <w:rPr>
          <w:rFonts w:asciiTheme="minorHAnsi" w:eastAsiaTheme="minorHAnsi" w:hAnsiTheme="minorHAnsi" w:cs="Arial"/>
          <w:bCs/>
          <w:color w:val="002060"/>
          <w:sz w:val="22"/>
          <w:szCs w:val="22"/>
        </w:rPr>
        <w:t xml:space="preserve">The FIT test should not be regarded as a diagnostic tool but an effective and reliable means of stratification. </w:t>
      </w:r>
    </w:p>
    <w:p w14:paraId="5574252E" w14:textId="5194307B" w:rsidR="00B60534" w:rsidRPr="00C95D86" w:rsidRDefault="00B60534"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The FIT (Faecal Immunochemi</w:t>
      </w:r>
      <w:r w:rsidR="00BE57B3" w:rsidRPr="00C95D86">
        <w:rPr>
          <w:rFonts w:asciiTheme="minorHAnsi" w:hAnsiTheme="minorHAnsi" w:cstheme="minorHAnsi"/>
          <w:color w:val="002060"/>
          <w:szCs w:val="22"/>
        </w:rPr>
        <w:t>cal</w:t>
      </w:r>
      <w:r w:rsidRPr="00C95D86">
        <w:rPr>
          <w:rFonts w:asciiTheme="minorHAnsi" w:hAnsiTheme="minorHAnsi" w:cstheme="minorHAnsi"/>
          <w:color w:val="002060"/>
          <w:szCs w:val="22"/>
        </w:rPr>
        <w:t xml:space="preserve"> Test) is a stool test which can help to inform the clinical management of patients presenting with ‘suspicious of cancer’ </w:t>
      </w:r>
      <w:r w:rsidR="00BE57B3" w:rsidRPr="00C95D86">
        <w:rPr>
          <w:rFonts w:asciiTheme="minorHAnsi" w:hAnsiTheme="minorHAnsi" w:cstheme="minorHAnsi"/>
          <w:color w:val="002060"/>
          <w:szCs w:val="22"/>
        </w:rPr>
        <w:t>l</w:t>
      </w:r>
      <w:r w:rsidRPr="00C95D86">
        <w:rPr>
          <w:rFonts w:asciiTheme="minorHAnsi" w:hAnsiTheme="minorHAnsi" w:cstheme="minorHAnsi"/>
          <w:color w:val="002060"/>
          <w:szCs w:val="22"/>
        </w:rPr>
        <w:t>ower GI symptoms</w:t>
      </w:r>
      <w:r w:rsidR="0017323C" w:rsidRPr="00C95D86">
        <w:rPr>
          <w:rFonts w:asciiTheme="minorHAnsi" w:hAnsiTheme="minorHAnsi" w:cstheme="minorHAnsi"/>
          <w:color w:val="002060"/>
          <w:szCs w:val="22"/>
        </w:rPr>
        <w:t>,</w:t>
      </w:r>
      <w:r w:rsidRPr="00C95D86">
        <w:rPr>
          <w:rFonts w:asciiTheme="minorHAnsi" w:hAnsiTheme="minorHAnsi" w:cstheme="minorHAnsi"/>
          <w:color w:val="002060"/>
          <w:szCs w:val="22"/>
        </w:rPr>
        <w:t xml:space="preserve"> </w:t>
      </w:r>
      <w:r w:rsidR="00CF3BC4" w:rsidRPr="00C95D86">
        <w:rPr>
          <w:rFonts w:asciiTheme="minorHAnsi" w:hAnsiTheme="minorHAnsi" w:cstheme="minorHAnsi"/>
          <w:color w:val="002060"/>
          <w:szCs w:val="22"/>
        </w:rPr>
        <w:t>by enabling risk stratification of the likelihood of serious underlying colonic pathology.</w:t>
      </w:r>
    </w:p>
    <w:p w14:paraId="34A8043E" w14:textId="64DAED7D" w:rsidR="00CF3BC4" w:rsidRPr="00C95D86" w:rsidRDefault="00CF3BC4"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 xml:space="preserve">It uses specific antibodies to detect minute amounts of human blood in the faeces and is a more definitive indicator of colorectal cancer than any other type of stool test. Since significant colorectal pathology is often associated with bleeding, blood in the stool can be an indication of colorectal abnormalities – warranting referral and further investigation. </w:t>
      </w:r>
    </w:p>
    <w:p w14:paraId="3DD5D1C4" w14:textId="4EDD219F" w:rsidR="00E04670" w:rsidRPr="00C95D86" w:rsidRDefault="00E04670" w:rsidP="00A12319">
      <w:pPr>
        <w:pStyle w:val="ListParagraph"/>
        <w:ind w:left="0" w:right="-108"/>
        <w:jc w:val="both"/>
        <w:rPr>
          <w:rFonts w:asciiTheme="minorHAnsi" w:hAnsiTheme="minorHAnsi" w:cstheme="minorHAnsi"/>
          <w:color w:val="002060"/>
          <w:szCs w:val="22"/>
        </w:rPr>
      </w:pPr>
    </w:p>
    <w:p w14:paraId="145FAD4D" w14:textId="524C1E0F" w:rsidR="00E04670" w:rsidRPr="00C95D86" w:rsidRDefault="00E04670"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 xml:space="preserve">FIT analyses the presence of human blood in faeces from higher up in the large intestine than </w:t>
      </w:r>
      <w:r w:rsidR="0017323C" w:rsidRPr="00C95D86">
        <w:rPr>
          <w:rFonts w:asciiTheme="minorHAnsi" w:hAnsiTheme="minorHAnsi" w:cstheme="minorHAnsi"/>
          <w:color w:val="002060"/>
          <w:szCs w:val="22"/>
        </w:rPr>
        <w:t xml:space="preserve">might </w:t>
      </w:r>
      <w:r w:rsidRPr="00C95D86">
        <w:rPr>
          <w:rFonts w:asciiTheme="minorHAnsi" w:hAnsiTheme="minorHAnsi" w:cstheme="minorHAnsi"/>
          <w:color w:val="002060"/>
          <w:szCs w:val="22"/>
        </w:rPr>
        <w:t xml:space="preserve">be </w:t>
      </w:r>
      <w:r w:rsidR="0017323C" w:rsidRPr="00C95D86">
        <w:rPr>
          <w:rFonts w:asciiTheme="minorHAnsi" w:hAnsiTheme="minorHAnsi" w:cstheme="minorHAnsi"/>
          <w:color w:val="002060"/>
          <w:szCs w:val="22"/>
        </w:rPr>
        <w:t xml:space="preserve">attributable to </w:t>
      </w:r>
      <w:r w:rsidRPr="00C95D86">
        <w:rPr>
          <w:rFonts w:asciiTheme="minorHAnsi" w:hAnsiTheme="minorHAnsi" w:cstheme="minorHAnsi"/>
          <w:color w:val="002060"/>
          <w:szCs w:val="22"/>
        </w:rPr>
        <w:t>anorectal disease and is hence, an appropriate indicator for patients presenting with fresh rectal bleeding that is frequently caused by benign, anorectal findings.</w:t>
      </w:r>
      <w:r w:rsidR="00BD2984" w:rsidRPr="00C95D86">
        <w:rPr>
          <w:rFonts w:asciiTheme="minorHAnsi" w:hAnsiTheme="minorHAnsi" w:cstheme="minorHAnsi"/>
          <w:color w:val="002060"/>
          <w:szCs w:val="22"/>
        </w:rPr>
        <w:t xml:space="preserve"> It is always vital to undertake digital rectal examination in patients presenting with rectal bleeding.</w:t>
      </w:r>
    </w:p>
    <w:p w14:paraId="48A174BB" w14:textId="750814C7" w:rsidR="0017323C" w:rsidRPr="00C95D86" w:rsidRDefault="0017323C" w:rsidP="00A12319">
      <w:pPr>
        <w:pStyle w:val="ListParagraph"/>
        <w:ind w:left="0" w:right="-108"/>
        <w:jc w:val="both"/>
        <w:rPr>
          <w:rFonts w:asciiTheme="minorHAnsi" w:hAnsiTheme="minorHAnsi" w:cstheme="minorHAnsi"/>
          <w:color w:val="002060"/>
          <w:szCs w:val="22"/>
        </w:rPr>
      </w:pPr>
    </w:p>
    <w:p w14:paraId="64F77AAD" w14:textId="5D87CEE7" w:rsidR="0017323C" w:rsidRPr="0017323C" w:rsidRDefault="0017323C" w:rsidP="00A12319">
      <w:pPr>
        <w:pStyle w:val="ListParagraph"/>
        <w:ind w:left="0" w:right="-108"/>
        <w:jc w:val="both"/>
        <w:rPr>
          <w:rFonts w:asciiTheme="minorHAnsi" w:hAnsiTheme="minorHAnsi" w:cstheme="minorHAnsi"/>
          <w:b/>
          <w:bCs/>
          <w:szCs w:val="22"/>
        </w:rPr>
      </w:pPr>
      <w:r w:rsidRPr="0017323C">
        <w:rPr>
          <w:rFonts w:asciiTheme="minorHAnsi" w:hAnsiTheme="minorHAnsi" w:cstheme="minorHAnsi"/>
          <w:b/>
          <w:bCs/>
          <w:szCs w:val="22"/>
        </w:rPr>
        <w:t xml:space="preserve">What is the benefit of using FIT in the </w:t>
      </w:r>
      <w:r w:rsidR="00BE57B3">
        <w:rPr>
          <w:rFonts w:asciiTheme="minorHAnsi" w:hAnsiTheme="minorHAnsi" w:cstheme="minorHAnsi"/>
          <w:b/>
          <w:bCs/>
          <w:szCs w:val="22"/>
        </w:rPr>
        <w:t>l</w:t>
      </w:r>
      <w:r w:rsidRPr="0017323C">
        <w:rPr>
          <w:rFonts w:asciiTheme="minorHAnsi" w:hAnsiTheme="minorHAnsi" w:cstheme="minorHAnsi"/>
          <w:b/>
          <w:bCs/>
          <w:szCs w:val="22"/>
        </w:rPr>
        <w:t>ower GI ‘suspicious of cancer’ pathway?</w:t>
      </w:r>
    </w:p>
    <w:p w14:paraId="7476D2A4" w14:textId="17711963" w:rsidR="0017323C" w:rsidRPr="00C95D86" w:rsidRDefault="0017323C" w:rsidP="00BE57B3">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“Comprehensive use of FIT in NG12 patients is critical to improving bowel cancer survival in England, ensuring patients on the lower GI pathway can be diagnosed promptly and using our available colonoscopy capacity in the most effective way.</w:t>
      </w:r>
      <w:r w:rsidR="00BE57B3" w:rsidRPr="00C95D86">
        <w:rPr>
          <w:rFonts w:asciiTheme="minorHAnsi" w:hAnsiTheme="minorHAnsi" w:cstheme="minorHAnsi"/>
          <w:color w:val="002060"/>
          <w:szCs w:val="22"/>
        </w:rPr>
        <w:t xml:space="preserve"> </w:t>
      </w:r>
      <w:r w:rsidRPr="00C95D86">
        <w:rPr>
          <w:rFonts w:asciiTheme="minorHAnsi" w:hAnsiTheme="minorHAnsi" w:cstheme="minorHAnsi"/>
          <w:color w:val="002060"/>
          <w:szCs w:val="22"/>
        </w:rPr>
        <w:t xml:space="preserve">Waits on the lower GI pathway have lengthened more than for any other tumour group since the </w:t>
      </w:r>
      <w:r w:rsidR="00BE57B3" w:rsidRPr="00C95D86">
        <w:rPr>
          <w:rFonts w:asciiTheme="minorHAnsi" w:hAnsiTheme="minorHAnsi" w:cstheme="minorHAnsi"/>
          <w:color w:val="002060"/>
          <w:szCs w:val="22"/>
        </w:rPr>
        <w:t xml:space="preserve">COVID </w:t>
      </w:r>
      <w:r w:rsidRPr="00C95D86">
        <w:rPr>
          <w:rFonts w:asciiTheme="minorHAnsi" w:hAnsiTheme="minorHAnsi" w:cstheme="minorHAnsi"/>
          <w:color w:val="002060"/>
          <w:szCs w:val="22"/>
        </w:rPr>
        <w:t xml:space="preserve">pandemic. In parallel, we know that around two thirds of lower GI referrals have not had a recent FIT test, despite 80% of symptomatic patients who undergo a FIT having a </w:t>
      </w:r>
      <w:r w:rsidR="003B6F3A" w:rsidRPr="00C95D86">
        <w:rPr>
          <w:rFonts w:asciiTheme="minorHAnsi" w:hAnsiTheme="minorHAnsi" w:cstheme="minorHAnsi"/>
          <w:color w:val="002060"/>
          <w:szCs w:val="22"/>
        </w:rPr>
        <w:t>‘</w:t>
      </w:r>
      <w:r w:rsidRPr="00C95D86">
        <w:rPr>
          <w:rFonts w:asciiTheme="minorHAnsi" w:hAnsiTheme="minorHAnsi" w:cstheme="minorHAnsi"/>
          <w:color w:val="002060"/>
          <w:szCs w:val="22"/>
        </w:rPr>
        <w:t>negative</w:t>
      </w:r>
      <w:r w:rsidR="003B6F3A" w:rsidRPr="00C95D86">
        <w:rPr>
          <w:rFonts w:asciiTheme="minorHAnsi" w:hAnsiTheme="minorHAnsi" w:cstheme="minorHAnsi"/>
          <w:color w:val="002060"/>
          <w:szCs w:val="22"/>
        </w:rPr>
        <w:t>’</w:t>
      </w:r>
      <w:r w:rsidRPr="00C95D86">
        <w:rPr>
          <w:rFonts w:asciiTheme="minorHAnsi" w:hAnsiTheme="minorHAnsi" w:cstheme="minorHAnsi"/>
          <w:color w:val="002060"/>
          <w:szCs w:val="22"/>
        </w:rPr>
        <w:t xml:space="preserve"> result</w:t>
      </w:r>
      <w:r w:rsidR="003B6F3A" w:rsidRPr="00C95D86">
        <w:rPr>
          <w:rFonts w:asciiTheme="minorHAnsi" w:hAnsiTheme="minorHAnsi" w:cstheme="minorHAnsi"/>
          <w:color w:val="002060"/>
          <w:szCs w:val="22"/>
        </w:rPr>
        <w:t xml:space="preserve"> below threshold</w:t>
      </w:r>
      <w:r w:rsidRPr="00C95D86">
        <w:rPr>
          <w:rFonts w:asciiTheme="minorHAnsi" w:hAnsiTheme="minorHAnsi" w:cstheme="minorHAnsi"/>
          <w:color w:val="002060"/>
          <w:szCs w:val="22"/>
        </w:rPr>
        <w:t xml:space="preserve"> (</w:t>
      </w:r>
      <w:proofErr w:type="spellStart"/>
      <w:r w:rsidRPr="00C95D86">
        <w:rPr>
          <w:rFonts w:asciiTheme="minorHAnsi" w:hAnsiTheme="minorHAnsi" w:cstheme="minorHAnsi"/>
          <w:color w:val="002060"/>
          <w:szCs w:val="22"/>
        </w:rPr>
        <w:t>fHb</w:t>
      </w:r>
      <w:proofErr w:type="spellEnd"/>
      <w:r w:rsidRPr="00C95D86">
        <w:rPr>
          <w:rFonts w:asciiTheme="minorHAnsi" w:hAnsiTheme="minorHAnsi" w:cstheme="minorHAnsi"/>
          <w:color w:val="002060"/>
          <w:szCs w:val="22"/>
        </w:rPr>
        <w:t xml:space="preserve"> &lt;10μg Hb/g). The risk of colorectal cancer in those with a </w:t>
      </w:r>
      <w:r w:rsidR="00AB195E" w:rsidRPr="00C95D86">
        <w:rPr>
          <w:rFonts w:asciiTheme="minorHAnsi" w:hAnsiTheme="minorHAnsi" w:cstheme="minorHAnsi"/>
          <w:color w:val="002060"/>
          <w:szCs w:val="22"/>
        </w:rPr>
        <w:t>result below threshold</w:t>
      </w:r>
      <w:r w:rsidRPr="00C95D86">
        <w:rPr>
          <w:rFonts w:asciiTheme="minorHAnsi" w:hAnsiTheme="minorHAnsi" w:cstheme="minorHAnsi"/>
          <w:color w:val="002060"/>
          <w:szCs w:val="22"/>
        </w:rPr>
        <w:t>, a normal examination and full blood count is &lt;0.1%. This is lower than the general population risk.</w:t>
      </w:r>
    </w:p>
    <w:p w14:paraId="5D90AE83" w14:textId="501C5EAF" w:rsidR="0017323C" w:rsidRPr="00C95D86" w:rsidRDefault="0017323C" w:rsidP="00A12319">
      <w:pPr>
        <w:ind w:right="-108"/>
        <w:jc w:val="both"/>
        <w:rPr>
          <w:rFonts w:asciiTheme="minorHAnsi" w:hAnsiTheme="minorHAnsi" w:cstheme="minorHAnsi"/>
          <w:color w:val="002060"/>
          <w:sz w:val="22"/>
          <w:szCs w:val="22"/>
        </w:rPr>
      </w:pPr>
      <w:r w:rsidRPr="00C95D86">
        <w:rPr>
          <w:rFonts w:asciiTheme="minorHAnsi" w:hAnsiTheme="minorHAnsi" w:cstheme="minorHAnsi"/>
          <w:color w:val="002060"/>
          <w:sz w:val="22"/>
          <w:szCs w:val="22"/>
        </w:rPr>
        <w:t>This presents a significant opportunity for change. By fully implementing the use of FIT in the symptomatic lower GI pathway we will be able to spare patients unnecessary colonoscopies, releasing the capacity to decompress the symptomatic lower GI pathway and ensure the most urgent symptomatic patients are seen more quickly”.</w:t>
      </w:r>
      <w:r w:rsidR="004C73EB" w:rsidRPr="00C95D86">
        <w:rPr>
          <w:rFonts w:asciiTheme="minorHAnsi" w:hAnsiTheme="minorHAnsi" w:cstheme="minorHAnsi"/>
          <w:color w:val="002060"/>
          <w:sz w:val="22"/>
          <w:szCs w:val="22"/>
        </w:rPr>
        <w:t xml:space="preserve"> Additionally, we will spare patients the emotional anxiety associated with hospital referrals, especially when on a ‘suspicious of cancer’ pathway.</w:t>
      </w:r>
    </w:p>
    <w:p w14:paraId="5DBE1E53" w14:textId="60F5D97D" w:rsidR="0017323C" w:rsidRPr="00C95D86" w:rsidRDefault="0017323C" w:rsidP="00A12319">
      <w:pPr>
        <w:ind w:right="-108"/>
        <w:jc w:val="center"/>
        <w:rPr>
          <w:rFonts w:asciiTheme="minorHAnsi" w:hAnsiTheme="minorHAnsi" w:cstheme="minorHAnsi"/>
          <w:b/>
          <w:bCs/>
          <w:color w:val="002060"/>
          <w:sz w:val="22"/>
          <w:szCs w:val="22"/>
        </w:rPr>
      </w:pPr>
      <w:r w:rsidRPr="00C95D86">
        <w:rPr>
          <w:rFonts w:asciiTheme="minorHAnsi" w:hAnsiTheme="minorHAnsi" w:cstheme="minorHAnsi"/>
          <w:b/>
          <w:bCs/>
          <w:color w:val="002060"/>
          <w:sz w:val="22"/>
          <w:szCs w:val="22"/>
        </w:rPr>
        <w:t>(NHSE Publication Ref: PR2005_i October 2022. Letter to Primary Care ‘Using FIT in the Lower GI pathway’)</w:t>
      </w:r>
    </w:p>
    <w:p w14:paraId="52A57C02" w14:textId="31932C46" w:rsidR="0017323C" w:rsidRPr="005D3D2E" w:rsidRDefault="0017323C" w:rsidP="00A12319">
      <w:pPr>
        <w:ind w:right="-108"/>
        <w:jc w:val="right"/>
        <w:rPr>
          <w:rFonts w:asciiTheme="minorHAnsi" w:hAnsiTheme="minorHAnsi" w:cstheme="minorHAnsi"/>
          <w:color w:val="365F91" w:themeColor="accent1" w:themeShade="BF"/>
          <w:sz w:val="22"/>
          <w:szCs w:val="22"/>
        </w:rPr>
      </w:pPr>
    </w:p>
    <w:p w14:paraId="15DE5084" w14:textId="0CC38D01" w:rsidR="00CF3BC4" w:rsidRPr="00662E1C" w:rsidRDefault="00CF3BC4" w:rsidP="00A12319">
      <w:pPr>
        <w:pStyle w:val="ListParagraph"/>
        <w:ind w:left="0" w:right="-108"/>
        <w:jc w:val="both"/>
        <w:rPr>
          <w:rFonts w:asciiTheme="minorHAnsi" w:hAnsiTheme="minorHAnsi" w:cstheme="minorHAnsi"/>
          <w:szCs w:val="22"/>
        </w:rPr>
      </w:pPr>
    </w:p>
    <w:p w14:paraId="00FB46EC" w14:textId="18D2E56F" w:rsidR="00CF3BC4" w:rsidRPr="00AB195E" w:rsidRDefault="00CF3BC4" w:rsidP="00A12319">
      <w:pPr>
        <w:pStyle w:val="ListParagraph"/>
        <w:ind w:left="0" w:right="-108"/>
        <w:jc w:val="both"/>
        <w:rPr>
          <w:rFonts w:asciiTheme="minorHAnsi" w:hAnsiTheme="minorHAnsi" w:cstheme="minorHAnsi"/>
          <w:b/>
          <w:bCs/>
          <w:szCs w:val="22"/>
        </w:rPr>
      </w:pPr>
      <w:r w:rsidRPr="00662E1C">
        <w:rPr>
          <w:rFonts w:asciiTheme="minorHAnsi" w:hAnsiTheme="minorHAnsi" w:cstheme="minorHAnsi"/>
          <w:b/>
          <w:bCs/>
          <w:szCs w:val="22"/>
        </w:rPr>
        <w:t xml:space="preserve">What is the latest guidance and how is this being adopted into the </w:t>
      </w:r>
      <w:r w:rsidR="00BE57B3">
        <w:rPr>
          <w:rFonts w:asciiTheme="minorHAnsi" w:hAnsiTheme="minorHAnsi" w:cstheme="minorHAnsi"/>
          <w:b/>
          <w:bCs/>
          <w:szCs w:val="22"/>
        </w:rPr>
        <w:t>l</w:t>
      </w:r>
      <w:r w:rsidRPr="00662E1C">
        <w:rPr>
          <w:rFonts w:asciiTheme="minorHAnsi" w:hAnsiTheme="minorHAnsi" w:cstheme="minorHAnsi"/>
          <w:b/>
          <w:bCs/>
          <w:szCs w:val="22"/>
        </w:rPr>
        <w:t>ower GI ‘suspicious of cancer’ pathway in SYB?</w:t>
      </w:r>
    </w:p>
    <w:p w14:paraId="206AC7E5" w14:textId="5A99BDD5" w:rsidR="00CF3BC4" w:rsidRPr="00C95D86" w:rsidRDefault="00CF3BC4"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 xml:space="preserve">The initial inclusion of FIT in to the </w:t>
      </w:r>
      <w:r w:rsidR="00BD2984" w:rsidRPr="00C95D86">
        <w:rPr>
          <w:rFonts w:asciiTheme="minorHAnsi" w:hAnsiTheme="minorHAnsi" w:cstheme="minorHAnsi"/>
          <w:color w:val="002060"/>
          <w:szCs w:val="22"/>
        </w:rPr>
        <w:t xml:space="preserve">SYB </w:t>
      </w:r>
      <w:r w:rsidR="00BE57B3" w:rsidRPr="00C95D86">
        <w:rPr>
          <w:rFonts w:asciiTheme="minorHAnsi" w:hAnsiTheme="minorHAnsi" w:cstheme="minorHAnsi"/>
          <w:color w:val="002060"/>
          <w:szCs w:val="22"/>
        </w:rPr>
        <w:t>l</w:t>
      </w:r>
      <w:r w:rsidR="00BD2984" w:rsidRPr="00C95D86">
        <w:rPr>
          <w:rFonts w:asciiTheme="minorHAnsi" w:hAnsiTheme="minorHAnsi" w:cstheme="minorHAnsi"/>
          <w:color w:val="002060"/>
          <w:szCs w:val="22"/>
        </w:rPr>
        <w:t xml:space="preserve">ower </w:t>
      </w:r>
      <w:r w:rsidRPr="00C95D86">
        <w:rPr>
          <w:rFonts w:asciiTheme="minorHAnsi" w:hAnsiTheme="minorHAnsi" w:cstheme="minorHAnsi"/>
          <w:color w:val="002060"/>
          <w:szCs w:val="22"/>
        </w:rPr>
        <w:t xml:space="preserve">GI ‘suspicious of cancer’ pathway was introduced in 2020 in </w:t>
      </w:r>
      <w:r w:rsidR="0018176E" w:rsidRPr="00C95D86">
        <w:rPr>
          <w:rFonts w:asciiTheme="minorHAnsi" w:hAnsiTheme="minorHAnsi" w:cstheme="minorHAnsi"/>
          <w:color w:val="002060"/>
          <w:szCs w:val="22"/>
        </w:rPr>
        <w:t>line with</w:t>
      </w:r>
      <w:r w:rsidRPr="00C95D86">
        <w:rPr>
          <w:rFonts w:asciiTheme="minorHAnsi" w:hAnsiTheme="minorHAnsi" w:cstheme="minorHAnsi"/>
          <w:color w:val="002060"/>
          <w:szCs w:val="22"/>
        </w:rPr>
        <w:t xml:space="preserve"> </w:t>
      </w:r>
      <w:r w:rsidR="0018176E" w:rsidRPr="00C95D86">
        <w:rPr>
          <w:rFonts w:asciiTheme="minorHAnsi" w:hAnsiTheme="minorHAnsi" w:cstheme="minorHAnsi"/>
          <w:color w:val="002060"/>
          <w:szCs w:val="22"/>
        </w:rPr>
        <w:t>national guidance related to the COVID response</w:t>
      </w:r>
      <w:r w:rsidRPr="00C95D86">
        <w:rPr>
          <w:rFonts w:asciiTheme="minorHAnsi" w:hAnsiTheme="minorHAnsi" w:cstheme="minorHAnsi"/>
          <w:color w:val="002060"/>
          <w:szCs w:val="22"/>
        </w:rPr>
        <w:t>. At that time</w:t>
      </w:r>
      <w:r w:rsidR="0017446F" w:rsidRPr="00C95D86">
        <w:rPr>
          <w:rFonts w:asciiTheme="minorHAnsi" w:hAnsiTheme="minorHAnsi" w:cstheme="minorHAnsi"/>
          <w:color w:val="002060"/>
          <w:szCs w:val="22"/>
        </w:rPr>
        <w:t>, patients presenting with rectal bleeding were excluded from the FIT eligibility criteria</w:t>
      </w:r>
      <w:r w:rsidR="0018176E" w:rsidRPr="00C95D86">
        <w:rPr>
          <w:rFonts w:asciiTheme="minorHAnsi" w:hAnsiTheme="minorHAnsi" w:cstheme="minorHAnsi"/>
          <w:color w:val="002060"/>
          <w:szCs w:val="22"/>
        </w:rPr>
        <w:t xml:space="preserve"> and the ‘negative’ FIT threshold was &lt;4.</w:t>
      </w:r>
    </w:p>
    <w:p w14:paraId="607874F7" w14:textId="082C11D5" w:rsidR="0017446F" w:rsidRPr="00C95D86" w:rsidRDefault="0017446F" w:rsidP="00A12319">
      <w:pPr>
        <w:pStyle w:val="ListParagraph"/>
        <w:ind w:left="0" w:right="-108"/>
        <w:jc w:val="both"/>
        <w:rPr>
          <w:rFonts w:asciiTheme="minorHAnsi" w:hAnsiTheme="minorHAnsi" w:cstheme="minorHAnsi"/>
          <w:color w:val="002060"/>
          <w:szCs w:val="22"/>
        </w:rPr>
      </w:pPr>
    </w:p>
    <w:p w14:paraId="1DB4D3A6" w14:textId="233EA69C" w:rsidR="0017446F" w:rsidRPr="00C95D86" w:rsidRDefault="0017446F"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 xml:space="preserve">In </w:t>
      </w:r>
      <w:r w:rsidR="0018176E" w:rsidRPr="00C95D86">
        <w:rPr>
          <w:rFonts w:asciiTheme="minorHAnsi" w:hAnsiTheme="minorHAnsi" w:cstheme="minorHAnsi"/>
          <w:color w:val="002060"/>
          <w:szCs w:val="22"/>
        </w:rPr>
        <w:t xml:space="preserve">July </w:t>
      </w:r>
      <w:r w:rsidRPr="00C95D86">
        <w:rPr>
          <w:rFonts w:asciiTheme="minorHAnsi" w:hAnsiTheme="minorHAnsi" w:cstheme="minorHAnsi"/>
          <w:color w:val="002060"/>
          <w:szCs w:val="22"/>
        </w:rPr>
        <w:t>2022, the British Society of Gastroenterology updated its guidance on the use of FIT in the LGI ‘suspicious of cancer’ pathway</w:t>
      </w:r>
      <w:r w:rsidR="00BE57B3" w:rsidRPr="00C95D86">
        <w:rPr>
          <w:rFonts w:asciiTheme="minorHAnsi" w:hAnsiTheme="minorHAnsi" w:cstheme="minorHAnsi"/>
          <w:color w:val="002060"/>
          <w:szCs w:val="22"/>
        </w:rPr>
        <w:t>,</w:t>
      </w:r>
      <w:r w:rsidRPr="00C95D86">
        <w:rPr>
          <w:rFonts w:asciiTheme="minorHAnsi" w:hAnsiTheme="minorHAnsi" w:cstheme="minorHAnsi"/>
          <w:color w:val="002060"/>
          <w:szCs w:val="22"/>
        </w:rPr>
        <w:t xml:space="preserve"> introducing revised management thresholds and advocating FIT </w:t>
      </w:r>
      <w:proofErr w:type="gramStart"/>
      <w:r w:rsidRPr="00C95D86">
        <w:rPr>
          <w:rFonts w:asciiTheme="minorHAnsi" w:hAnsiTheme="minorHAnsi" w:cstheme="minorHAnsi"/>
          <w:color w:val="002060"/>
          <w:szCs w:val="22"/>
        </w:rPr>
        <w:t>utilisation</w:t>
      </w:r>
      <w:proofErr w:type="gramEnd"/>
      <w:r w:rsidRPr="00C95D86">
        <w:rPr>
          <w:rFonts w:asciiTheme="minorHAnsi" w:hAnsiTheme="minorHAnsi" w:cstheme="minorHAnsi"/>
          <w:color w:val="002060"/>
          <w:szCs w:val="22"/>
        </w:rPr>
        <w:t xml:space="preserve"> for ALL patients except those presenting with rectal mass/anal mass +/- ulceration.</w:t>
      </w:r>
    </w:p>
    <w:p w14:paraId="272442A2" w14:textId="254E6BFB" w:rsidR="0017446F" w:rsidRPr="00C95D86" w:rsidRDefault="0017446F"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This approach is advocated by the National Cancer Programme</w:t>
      </w:r>
      <w:r w:rsidR="0018176E" w:rsidRPr="00C95D86">
        <w:rPr>
          <w:rFonts w:asciiTheme="minorHAnsi" w:hAnsiTheme="minorHAnsi" w:cstheme="minorHAnsi"/>
          <w:color w:val="002060"/>
          <w:szCs w:val="22"/>
        </w:rPr>
        <w:t xml:space="preserve"> and represents NICE accredited, evidence</w:t>
      </w:r>
      <w:r w:rsidR="00BD2984" w:rsidRPr="00C95D86">
        <w:rPr>
          <w:rFonts w:asciiTheme="minorHAnsi" w:hAnsiTheme="minorHAnsi" w:cstheme="minorHAnsi"/>
          <w:color w:val="002060"/>
          <w:szCs w:val="22"/>
        </w:rPr>
        <w:t>-</w:t>
      </w:r>
      <w:r w:rsidR="0018176E" w:rsidRPr="00C95D86">
        <w:rPr>
          <w:rFonts w:asciiTheme="minorHAnsi" w:hAnsiTheme="minorHAnsi" w:cstheme="minorHAnsi"/>
          <w:color w:val="002060"/>
          <w:szCs w:val="22"/>
        </w:rPr>
        <w:t>based guidance.</w:t>
      </w:r>
    </w:p>
    <w:p w14:paraId="573B7CAD" w14:textId="17A2CD8F" w:rsidR="0017446F" w:rsidRPr="00C95D86" w:rsidRDefault="00E04670"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lastRenderedPageBreak/>
        <w:t xml:space="preserve">The network wide SYB Lower GI Cancer Clinical Delivery Group approved the adoption of the revised BSG Guidance into the pathway on the </w:t>
      </w:r>
      <w:proofErr w:type="gramStart"/>
      <w:r w:rsidRPr="00C95D86">
        <w:rPr>
          <w:rFonts w:asciiTheme="minorHAnsi" w:hAnsiTheme="minorHAnsi" w:cstheme="minorHAnsi"/>
          <w:color w:val="002060"/>
          <w:szCs w:val="22"/>
        </w:rPr>
        <w:t>2</w:t>
      </w:r>
      <w:r w:rsidRPr="00C95D86">
        <w:rPr>
          <w:rFonts w:asciiTheme="minorHAnsi" w:hAnsiTheme="minorHAnsi" w:cstheme="minorHAnsi"/>
          <w:color w:val="002060"/>
          <w:szCs w:val="22"/>
          <w:vertAlign w:val="superscript"/>
        </w:rPr>
        <w:t>nd</w:t>
      </w:r>
      <w:proofErr w:type="gramEnd"/>
      <w:r w:rsidRPr="00C95D86">
        <w:rPr>
          <w:rFonts w:asciiTheme="minorHAnsi" w:hAnsiTheme="minorHAnsi" w:cstheme="minorHAnsi"/>
          <w:color w:val="002060"/>
          <w:szCs w:val="22"/>
        </w:rPr>
        <w:t xml:space="preserve"> September 2022.</w:t>
      </w:r>
    </w:p>
    <w:p w14:paraId="5BB494CE" w14:textId="39BD82F8" w:rsidR="0018176E" w:rsidRPr="00C95D86" w:rsidRDefault="0018176E" w:rsidP="00A12319">
      <w:pPr>
        <w:pStyle w:val="ListParagraph"/>
        <w:ind w:left="0" w:right="-108"/>
        <w:jc w:val="both"/>
        <w:rPr>
          <w:rFonts w:asciiTheme="minorHAnsi" w:hAnsiTheme="minorHAnsi" w:cstheme="minorHAnsi"/>
          <w:color w:val="002060"/>
          <w:szCs w:val="22"/>
        </w:rPr>
      </w:pPr>
    </w:p>
    <w:p w14:paraId="36563FA8" w14:textId="39264F42" w:rsidR="0018176E" w:rsidRPr="00C95D86" w:rsidRDefault="0018176E" w:rsidP="00A12319">
      <w:pPr>
        <w:pStyle w:val="ListParagraph"/>
        <w:ind w:left="0" w:right="-108"/>
        <w:jc w:val="both"/>
        <w:rPr>
          <w:rFonts w:asciiTheme="minorHAnsi" w:hAnsiTheme="minorHAnsi" w:cstheme="minorHAnsi"/>
          <w:color w:val="002060"/>
          <w:szCs w:val="22"/>
        </w:rPr>
      </w:pPr>
      <w:r w:rsidRPr="00C95D86">
        <w:rPr>
          <w:rFonts w:asciiTheme="minorHAnsi" w:hAnsiTheme="minorHAnsi" w:cstheme="minorHAnsi"/>
          <w:color w:val="002060"/>
          <w:szCs w:val="22"/>
        </w:rPr>
        <w:t xml:space="preserve">Work has been undertaken to revise the SYB </w:t>
      </w:r>
      <w:r w:rsidR="00BE57B3" w:rsidRPr="00C95D86">
        <w:rPr>
          <w:rFonts w:asciiTheme="minorHAnsi" w:hAnsiTheme="minorHAnsi" w:cstheme="minorHAnsi"/>
          <w:color w:val="002060"/>
          <w:szCs w:val="22"/>
        </w:rPr>
        <w:t>l</w:t>
      </w:r>
      <w:r w:rsidRPr="00C95D86">
        <w:rPr>
          <w:rFonts w:asciiTheme="minorHAnsi" w:hAnsiTheme="minorHAnsi" w:cstheme="minorHAnsi"/>
          <w:color w:val="002060"/>
          <w:szCs w:val="22"/>
        </w:rPr>
        <w:t>ower GI 2-week wait referral form in accordance with the guidance update</w:t>
      </w:r>
      <w:r w:rsidR="00BE57B3" w:rsidRPr="00C95D86">
        <w:rPr>
          <w:rFonts w:asciiTheme="minorHAnsi" w:hAnsiTheme="minorHAnsi" w:cstheme="minorHAnsi"/>
          <w:color w:val="002060"/>
          <w:szCs w:val="22"/>
        </w:rPr>
        <w:t>, with</w:t>
      </w:r>
      <w:r w:rsidRPr="00C95D86">
        <w:rPr>
          <w:rFonts w:asciiTheme="minorHAnsi" w:hAnsiTheme="minorHAnsi" w:cstheme="minorHAnsi"/>
          <w:color w:val="002060"/>
          <w:szCs w:val="22"/>
        </w:rPr>
        <w:t xml:space="preserve"> associated revisions </w:t>
      </w:r>
      <w:r w:rsidR="00BE57B3" w:rsidRPr="00C95D86">
        <w:rPr>
          <w:rFonts w:asciiTheme="minorHAnsi" w:hAnsiTheme="minorHAnsi" w:cstheme="minorHAnsi"/>
          <w:color w:val="002060"/>
          <w:szCs w:val="22"/>
        </w:rPr>
        <w:t xml:space="preserve">also </w:t>
      </w:r>
      <w:r w:rsidRPr="00C95D86">
        <w:rPr>
          <w:rFonts w:asciiTheme="minorHAnsi" w:hAnsiTheme="minorHAnsi" w:cstheme="minorHAnsi"/>
          <w:color w:val="002060"/>
          <w:szCs w:val="22"/>
        </w:rPr>
        <w:t xml:space="preserve">made in the Primary Care decision support tool – </w:t>
      </w:r>
      <w:proofErr w:type="spellStart"/>
      <w:r w:rsidRPr="00C95D86">
        <w:rPr>
          <w:rFonts w:asciiTheme="minorHAnsi" w:hAnsiTheme="minorHAnsi" w:cstheme="minorHAnsi"/>
          <w:color w:val="002060"/>
          <w:szCs w:val="22"/>
        </w:rPr>
        <w:t>CtheSigns</w:t>
      </w:r>
      <w:proofErr w:type="spellEnd"/>
      <w:r w:rsidRPr="00C95D86">
        <w:rPr>
          <w:rFonts w:asciiTheme="minorHAnsi" w:hAnsiTheme="minorHAnsi" w:cstheme="minorHAnsi"/>
          <w:color w:val="002060"/>
          <w:szCs w:val="22"/>
        </w:rPr>
        <w:t>.</w:t>
      </w:r>
    </w:p>
    <w:p w14:paraId="0614A013" w14:textId="274C9101" w:rsidR="00E04670" w:rsidRDefault="00E04670" w:rsidP="00A12319">
      <w:pPr>
        <w:pStyle w:val="ListParagraph"/>
        <w:ind w:left="0" w:right="-108"/>
        <w:jc w:val="both"/>
        <w:rPr>
          <w:rFonts w:asciiTheme="minorHAnsi" w:hAnsiTheme="minorHAnsi" w:cstheme="minorHAnsi"/>
          <w:szCs w:val="22"/>
        </w:rPr>
      </w:pPr>
    </w:p>
    <w:p w14:paraId="3F638D49" w14:textId="77777777" w:rsidR="005A0E27" w:rsidRPr="00662E1C" w:rsidRDefault="005A0E27" w:rsidP="00A12319">
      <w:pPr>
        <w:pStyle w:val="ListParagraph"/>
        <w:ind w:left="0" w:right="-108"/>
        <w:jc w:val="both"/>
        <w:rPr>
          <w:rFonts w:asciiTheme="minorHAnsi" w:hAnsiTheme="minorHAnsi" w:cstheme="minorHAnsi"/>
          <w:szCs w:val="22"/>
        </w:rPr>
      </w:pPr>
    </w:p>
    <w:p w14:paraId="152F2B41" w14:textId="2603172A" w:rsidR="0018176E" w:rsidRDefault="00662E1C" w:rsidP="00A12319">
      <w:pPr>
        <w:spacing w:line="252" w:lineRule="auto"/>
        <w:contextualSpacing/>
        <w:rPr>
          <w:rFonts w:asciiTheme="minorHAnsi" w:eastAsiaTheme="minorHAnsi" w:hAnsiTheme="minorHAnsi" w:cstheme="minorHAnsi"/>
          <w:b/>
          <w:sz w:val="22"/>
          <w:szCs w:val="22"/>
        </w:rPr>
      </w:pPr>
      <w:r w:rsidRPr="00662E1C">
        <w:rPr>
          <w:rFonts w:asciiTheme="minorHAnsi" w:hAnsiTheme="minorHAnsi" w:cstheme="minorHAnsi"/>
          <w:b/>
          <w:color w:val="000000" w:themeColor="text1"/>
          <w:sz w:val="22"/>
          <w:szCs w:val="22"/>
        </w:rPr>
        <w:t xml:space="preserve">How </w:t>
      </w:r>
      <w:r w:rsidR="0018176E">
        <w:rPr>
          <w:rFonts w:asciiTheme="minorHAnsi" w:hAnsiTheme="minorHAnsi" w:cstheme="minorHAnsi"/>
          <w:b/>
          <w:color w:val="000000" w:themeColor="text1"/>
          <w:sz w:val="22"/>
          <w:szCs w:val="22"/>
        </w:rPr>
        <w:t>should</w:t>
      </w:r>
      <w:r w:rsidRPr="00662E1C">
        <w:rPr>
          <w:rFonts w:asciiTheme="minorHAnsi" w:hAnsiTheme="minorHAnsi" w:cstheme="minorHAnsi"/>
          <w:b/>
          <w:color w:val="000000" w:themeColor="text1"/>
          <w:sz w:val="22"/>
          <w:szCs w:val="22"/>
        </w:rPr>
        <w:t xml:space="preserve"> FIT be used in the</w:t>
      </w:r>
      <w:r w:rsidRPr="00662E1C">
        <w:rPr>
          <w:rFonts w:asciiTheme="minorHAnsi" w:eastAsiaTheme="minorHAnsi" w:hAnsiTheme="minorHAnsi" w:cstheme="minorHAnsi"/>
          <w:b/>
          <w:sz w:val="22"/>
          <w:szCs w:val="22"/>
        </w:rPr>
        <w:t xml:space="preserve"> Lower GI </w:t>
      </w:r>
      <w:r w:rsidR="0018176E">
        <w:rPr>
          <w:rFonts w:asciiTheme="minorHAnsi" w:eastAsiaTheme="minorHAnsi" w:hAnsiTheme="minorHAnsi" w:cstheme="minorHAnsi"/>
          <w:b/>
          <w:sz w:val="22"/>
          <w:szCs w:val="22"/>
        </w:rPr>
        <w:t>‘suspicious of cancer’ pathway pre-referral?</w:t>
      </w:r>
    </w:p>
    <w:p w14:paraId="35F97EFF" w14:textId="6FD508DE" w:rsidR="000A45E8" w:rsidRPr="00C95D86" w:rsidRDefault="000A45E8" w:rsidP="00A12319">
      <w:pPr>
        <w:pStyle w:val="ListParagraph"/>
        <w:numPr>
          <w:ilvl w:val="0"/>
          <w:numId w:val="14"/>
        </w:numPr>
        <w:spacing w:line="252" w:lineRule="auto"/>
        <w:contextualSpacing/>
        <w:rPr>
          <w:rFonts w:asciiTheme="minorHAnsi" w:hAnsiTheme="minorHAnsi" w:cstheme="minorHAnsi"/>
          <w:b/>
          <w:color w:val="002060"/>
          <w:szCs w:val="22"/>
        </w:rPr>
      </w:pPr>
      <w:r w:rsidRPr="00C95D86">
        <w:rPr>
          <w:rFonts w:asciiTheme="minorHAnsi" w:hAnsiTheme="minorHAnsi" w:cstheme="minorHAnsi"/>
          <w:b/>
          <w:color w:val="002060"/>
          <w:szCs w:val="22"/>
        </w:rPr>
        <w:t>A FIT should be undertaken for all</w:t>
      </w:r>
      <w:r w:rsidR="00472908" w:rsidRPr="00C95D86">
        <w:rPr>
          <w:rFonts w:asciiTheme="minorHAnsi" w:hAnsiTheme="minorHAnsi" w:cstheme="minorHAnsi"/>
          <w:b/>
          <w:color w:val="002060"/>
          <w:szCs w:val="22"/>
        </w:rPr>
        <w:t>*</w:t>
      </w:r>
      <w:r w:rsidRPr="00C95D86">
        <w:rPr>
          <w:rFonts w:asciiTheme="minorHAnsi" w:hAnsiTheme="minorHAnsi" w:cstheme="minorHAnsi"/>
          <w:b/>
          <w:color w:val="002060"/>
          <w:szCs w:val="22"/>
        </w:rPr>
        <w:t xml:space="preserve"> patients presenting to primary care with ‘suspicious symptoms’ (NG12)</w:t>
      </w:r>
      <w:r w:rsidRPr="00C95D86">
        <w:rPr>
          <w:rFonts w:asciiTheme="minorHAnsi" w:hAnsiTheme="minorHAnsi" w:cstheme="minorHAnsi"/>
          <w:bCs/>
          <w:color w:val="002060"/>
          <w:szCs w:val="22"/>
          <w:u w:val="single"/>
        </w:rPr>
        <w:t xml:space="preserve"> </w:t>
      </w:r>
      <w:r w:rsidRPr="00C95D86">
        <w:rPr>
          <w:rFonts w:asciiTheme="minorHAnsi" w:hAnsiTheme="minorHAnsi" w:cstheme="minorHAnsi"/>
          <w:b/>
          <w:color w:val="002060"/>
          <w:szCs w:val="22"/>
          <w:u w:val="single"/>
        </w:rPr>
        <w:t>prior to instigation of referral</w:t>
      </w:r>
      <w:r w:rsidR="00472908" w:rsidRPr="00C95D86">
        <w:rPr>
          <w:rFonts w:asciiTheme="minorHAnsi" w:hAnsiTheme="minorHAnsi" w:cstheme="minorHAnsi"/>
          <w:bCs/>
          <w:color w:val="002060"/>
          <w:szCs w:val="22"/>
          <w:u w:val="single"/>
        </w:rPr>
        <w:t xml:space="preserve"> </w:t>
      </w:r>
      <w:r w:rsidR="00472908" w:rsidRPr="00C95D86">
        <w:rPr>
          <w:rFonts w:asciiTheme="minorHAnsi" w:hAnsiTheme="minorHAnsi" w:cstheme="minorHAnsi"/>
          <w:bCs/>
          <w:color w:val="002060"/>
          <w:szCs w:val="22"/>
        </w:rPr>
        <w:t xml:space="preserve">(*excluding </w:t>
      </w:r>
      <w:r w:rsidR="00BE57B3" w:rsidRPr="00C95D86">
        <w:rPr>
          <w:rFonts w:asciiTheme="minorHAnsi" w:hAnsiTheme="minorHAnsi" w:cstheme="minorHAnsi"/>
          <w:bCs/>
          <w:color w:val="002060"/>
          <w:szCs w:val="22"/>
        </w:rPr>
        <w:t>r</w:t>
      </w:r>
      <w:r w:rsidR="00472908" w:rsidRPr="00C95D86">
        <w:rPr>
          <w:rFonts w:asciiTheme="minorHAnsi" w:hAnsiTheme="minorHAnsi" w:cstheme="minorHAnsi"/>
          <w:bCs/>
          <w:color w:val="002060"/>
          <w:szCs w:val="22"/>
        </w:rPr>
        <w:t>ectal/</w:t>
      </w:r>
      <w:r w:rsidR="00BE57B3" w:rsidRPr="00C95D86">
        <w:rPr>
          <w:rFonts w:asciiTheme="minorHAnsi" w:hAnsiTheme="minorHAnsi" w:cstheme="minorHAnsi"/>
          <w:bCs/>
          <w:color w:val="002060"/>
          <w:szCs w:val="22"/>
        </w:rPr>
        <w:t>a</w:t>
      </w:r>
      <w:r w:rsidR="00472908" w:rsidRPr="00C95D86">
        <w:rPr>
          <w:rFonts w:asciiTheme="minorHAnsi" w:hAnsiTheme="minorHAnsi" w:cstheme="minorHAnsi"/>
          <w:bCs/>
          <w:color w:val="002060"/>
          <w:szCs w:val="22"/>
        </w:rPr>
        <w:t>nal mass +/- anal ulceration - t</w:t>
      </w:r>
      <w:r w:rsidRPr="00C95D86">
        <w:rPr>
          <w:rFonts w:asciiTheme="minorHAnsi" w:hAnsiTheme="minorHAnsi" w:cstheme="minorHAnsi"/>
          <w:bCs/>
          <w:color w:val="002060"/>
          <w:szCs w:val="22"/>
        </w:rPr>
        <w:t>hese patients do not require FIT and should be referred without delay on the LGI ‘suspicious of cancer pathway’</w:t>
      </w:r>
      <w:r w:rsidR="004F0BF8" w:rsidRPr="00C95D86">
        <w:rPr>
          <w:rFonts w:asciiTheme="minorHAnsi" w:hAnsiTheme="minorHAnsi" w:cstheme="minorHAnsi"/>
          <w:bCs/>
          <w:color w:val="002060"/>
          <w:szCs w:val="22"/>
        </w:rPr>
        <w:t>.</w:t>
      </w:r>
      <w:r w:rsidR="00AB018A" w:rsidRPr="00C95D86">
        <w:rPr>
          <w:rFonts w:asciiTheme="minorHAnsi" w:hAnsiTheme="minorHAnsi" w:cstheme="minorHAnsi"/>
          <w:bCs/>
          <w:color w:val="002060"/>
          <w:szCs w:val="22"/>
        </w:rPr>
        <w:t>)</w:t>
      </w:r>
    </w:p>
    <w:p w14:paraId="1AB18DFA" w14:textId="63BE75B4" w:rsidR="000A45E8" w:rsidRPr="00C95D86" w:rsidRDefault="00AB195E" w:rsidP="004C73EB">
      <w:pPr>
        <w:pStyle w:val="ListParagraph"/>
        <w:numPr>
          <w:ilvl w:val="0"/>
          <w:numId w:val="14"/>
        </w:numPr>
        <w:spacing w:line="252" w:lineRule="auto"/>
        <w:contextualSpacing/>
        <w:rPr>
          <w:rFonts w:asciiTheme="minorHAnsi" w:hAnsiTheme="minorHAnsi" w:cstheme="minorHAnsi"/>
          <w:bCs/>
          <w:color w:val="002060"/>
          <w:szCs w:val="22"/>
        </w:rPr>
      </w:pPr>
      <w:r w:rsidRPr="00C95D86">
        <w:rPr>
          <w:rFonts w:asciiTheme="minorHAnsi" w:hAnsiTheme="minorHAnsi" w:cstheme="minorHAnsi"/>
          <w:bCs/>
          <w:color w:val="002060"/>
          <w:szCs w:val="22"/>
        </w:rPr>
        <w:t xml:space="preserve">The </w:t>
      </w:r>
      <w:r w:rsidR="000A45E8" w:rsidRPr="00C95D86">
        <w:rPr>
          <w:rFonts w:asciiTheme="minorHAnsi" w:hAnsiTheme="minorHAnsi" w:cstheme="minorHAnsi"/>
          <w:bCs/>
          <w:color w:val="002060"/>
          <w:szCs w:val="22"/>
        </w:rPr>
        <w:t>FIT result should be reviewed by</w:t>
      </w:r>
      <w:r w:rsidRPr="00C95D86">
        <w:rPr>
          <w:rFonts w:asciiTheme="minorHAnsi" w:hAnsiTheme="minorHAnsi" w:cstheme="minorHAnsi"/>
          <w:bCs/>
          <w:color w:val="002060"/>
          <w:szCs w:val="22"/>
        </w:rPr>
        <w:t xml:space="preserve"> the</w:t>
      </w:r>
      <w:r w:rsidR="000A45E8" w:rsidRPr="00C95D86">
        <w:rPr>
          <w:rFonts w:asciiTheme="minorHAnsi" w:hAnsiTheme="minorHAnsi" w:cstheme="minorHAnsi"/>
          <w:bCs/>
          <w:color w:val="002060"/>
          <w:szCs w:val="22"/>
        </w:rPr>
        <w:t xml:space="preserve"> Primary Care </w:t>
      </w:r>
      <w:r w:rsidR="00BE57B3" w:rsidRPr="00C95D86">
        <w:rPr>
          <w:rFonts w:asciiTheme="minorHAnsi" w:hAnsiTheme="minorHAnsi" w:cstheme="minorHAnsi"/>
          <w:bCs/>
          <w:color w:val="002060"/>
          <w:szCs w:val="22"/>
        </w:rPr>
        <w:t>c</w:t>
      </w:r>
      <w:r w:rsidR="000A45E8" w:rsidRPr="00C95D86">
        <w:rPr>
          <w:rFonts w:asciiTheme="minorHAnsi" w:hAnsiTheme="minorHAnsi" w:cstheme="minorHAnsi"/>
          <w:bCs/>
          <w:color w:val="002060"/>
          <w:szCs w:val="22"/>
        </w:rPr>
        <w:t xml:space="preserve">linician to inform onward management and </w:t>
      </w:r>
      <w:r w:rsidR="00946329" w:rsidRPr="00C95D86">
        <w:rPr>
          <w:rFonts w:asciiTheme="minorHAnsi" w:hAnsiTheme="minorHAnsi" w:cstheme="minorHAnsi"/>
          <w:bCs/>
          <w:color w:val="002060"/>
          <w:szCs w:val="22"/>
        </w:rPr>
        <w:t>potential</w:t>
      </w:r>
      <w:r w:rsidR="000A45E8" w:rsidRPr="00C95D86">
        <w:rPr>
          <w:rFonts w:asciiTheme="minorHAnsi" w:hAnsiTheme="minorHAnsi" w:cstheme="minorHAnsi"/>
          <w:bCs/>
          <w:color w:val="002060"/>
          <w:szCs w:val="22"/>
        </w:rPr>
        <w:t xml:space="preserve"> need for referral or investigation</w:t>
      </w:r>
      <w:r w:rsidR="00946329" w:rsidRPr="00C95D86">
        <w:rPr>
          <w:rFonts w:asciiTheme="minorHAnsi" w:hAnsiTheme="minorHAnsi" w:cstheme="minorHAnsi"/>
          <w:bCs/>
          <w:color w:val="002060"/>
          <w:szCs w:val="22"/>
        </w:rPr>
        <w:t>:</w:t>
      </w:r>
    </w:p>
    <w:p w14:paraId="7C81C97A" w14:textId="4C5D0D1D" w:rsidR="00472908" w:rsidRPr="00C95D86" w:rsidRDefault="00946329" w:rsidP="00A12319">
      <w:pPr>
        <w:pStyle w:val="ListParagraph"/>
        <w:spacing w:line="252" w:lineRule="auto"/>
        <w:ind w:left="1440"/>
        <w:contextualSpacing/>
        <w:rPr>
          <w:rFonts w:asciiTheme="minorHAnsi" w:hAnsiTheme="minorHAnsi" w:cstheme="minorHAnsi"/>
          <w:bCs/>
          <w:color w:val="002060"/>
          <w:szCs w:val="22"/>
        </w:rPr>
      </w:pPr>
      <w:r w:rsidRPr="00C95D86">
        <w:rPr>
          <w:rFonts w:asciiTheme="minorHAnsi" w:hAnsiTheme="minorHAnsi" w:cstheme="minorHAnsi"/>
          <w:bCs/>
          <w:color w:val="002060"/>
          <w:szCs w:val="22"/>
        </w:rPr>
        <w:t xml:space="preserve"> </w:t>
      </w:r>
    </w:p>
    <w:p w14:paraId="322E63A6" w14:textId="77777777" w:rsidR="00FE2756" w:rsidRDefault="00BE57B3" w:rsidP="00FB027E">
      <w:pPr>
        <w:pStyle w:val="ListParagraph"/>
        <w:numPr>
          <w:ilvl w:val="0"/>
          <w:numId w:val="23"/>
        </w:numPr>
        <w:spacing w:line="252" w:lineRule="auto"/>
        <w:contextualSpacing/>
        <w:rPr>
          <w:rFonts w:asciiTheme="minorHAnsi" w:hAnsiTheme="minorHAnsi" w:cstheme="minorHAnsi"/>
          <w:bCs/>
          <w:color w:val="002060"/>
          <w:szCs w:val="22"/>
        </w:rPr>
      </w:pPr>
      <w:r w:rsidRPr="00C95D86">
        <w:rPr>
          <w:rFonts w:asciiTheme="minorHAnsi" w:hAnsiTheme="minorHAnsi" w:cstheme="minorHAnsi"/>
          <w:b/>
          <w:color w:val="002060"/>
          <w:szCs w:val="22"/>
        </w:rPr>
        <w:t xml:space="preserve">FIT result above threshold ≥ 10 </w:t>
      </w:r>
      <w:proofErr w:type="spellStart"/>
      <w:r w:rsidRPr="00C95D86">
        <w:rPr>
          <w:rFonts w:asciiTheme="minorHAnsi" w:hAnsiTheme="minorHAnsi" w:cstheme="minorHAnsi"/>
          <w:b/>
          <w:color w:val="002060"/>
          <w:szCs w:val="22"/>
        </w:rPr>
        <w:t>μg</w:t>
      </w:r>
      <w:proofErr w:type="spellEnd"/>
      <w:r w:rsidRPr="00C95D86">
        <w:rPr>
          <w:rFonts w:asciiTheme="minorHAnsi" w:hAnsiTheme="minorHAnsi" w:cstheme="minorHAnsi"/>
          <w:b/>
          <w:color w:val="002060"/>
          <w:szCs w:val="22"/>
        </w:rPr>
        <w:t xml:space="preserve"> Hb/g</w:t>
      </w:r>
      <w:r w:rsidRPr="00C95D86">
        <w:rPr>
          <w:rFonts w:asciiTheme="minorHAnsi" w:hAnsiTheme="minorHAnsi" w:cstheme="minorHAnsi"/>
          <w:bCs/>
          <w:color w:val="002060"/>
          <w:szCs w:val="22"/>
        </w:rPr>
        <w:t xml:space="preserve"> </w:t>
      </w:r>
    </w:p>
    <w:p w14:paraId="54A7BE61" w14:textId="77777777" w:rsidR="00FE2756" w:rsidRDefault="00FE2756" w:rsidP="00FE2756">
      <w:pPr>
        <w:pStyle w:val="ListParagraph"/>
        <w:numPr>
          <w:ilvl w:val="0"/>
          <w:numId w:val="24"/>
        </w:numPr>
        <w:spacing w:line="252" w:lineRule="auto"/>
        <w:contextualSpacing/>
        <w:rPr>
          <w:rFonts w:asciiTheme="minorHAnsi" w:hAnsiTheme="minorHAnsi" w:cstheme="minorHAnsi"/>
          <w:bCs/>
          <w:color w:val="002060"/>
          <w:szCs w:val="22"/>
        </w:rPr>
      </w:pPr>
      <w:r>
        <w:rPr>
          <w:rFonts w:asciiTheme="minorHAnsi" w:hAnsiTheme="minorHAnsi" w:cstheme="minorHAnsi"/>
          <w:bCs/>
          <w:color w:val="002060"/>
          <w:szCs w:val="22"/>
        </w:rPr>
        <w:t>R</w:t>
      </w:r>
      <w:r w:rsidR="00BE57B3" w:rsidRPr="00C95D86">
        <w:rPr>
          <w:rFonts w:asciiTheme="minorHAnsi" w:hAnsiTheme="minorHAnsi" w:cstheme="minorHAnsi"/>
          <w:bCs/>
          <w:color w:val="002060"/>
          <w:szCs w:val="22"/>
        </w:rPr>
        <w:t>efer via lower GI ‘suspicious of cancer pathway’</w:t>
      </w:r>
      <w:r w:rsidR="005A0E27" w:rsidRPr="00C95D86">
        <w:rPr>
          <w:rFonts w:asciiTheme="minorHAnsi" w:hAnsiTheme="minorHAnsi" w:cstheme="minorHAnsi"/>
          <w:bCs/>
          <w:color w:val="002060"/>
          <w:szCs w:val="22"/>
        </w:rPr>
        <w:t xml:space="preserve">. </w:t>
      </w:r>
    </w:p>
    <w:p w14:paraId="113FBC7B" w14:textId="238C33B0" w:rsidR="00FB027E" w:rsidRPr="00FE2756" w:rsidRDefault="005A0E27" w:rsidP="00FE2756">
      <w:pPr>
        <w:pStyle w:val="ListParagraph"/>
        <w:spacing w:line="252" w:lineRule="auto"/>
        <w:ind w:left="2160"/>
        <w:contextualSpacing/>
        <w:rPr>
          <w:rFonts w:asciiTheme="minorHAnsi" w:hAnsiTheme="minorHAnsi" w:cstheme="minorHAnsi"/>
          <w:bCs/>
          <w:color w:val="002060"/>
          <w:szCs w:val="22"/>
        </w:rPr>
      </w:pPr>
      <w:r w:rsidRPr="00FE2756">
        <w:rPr>
          <w:rFonts w:asciiTheme="minorHAnsi" w:hAnsiTheme="minorHAnsi" w:cstheme="minorHAnsi"/>
          <w:bCs/>
          <w:color w:val="002060"/>
          <w:szCs w:val="22"/>
        </w:rPr>
        <w:t>The FIT result should be included on the referral form to enable timely triage and instigation of appropriate diagnostic investigations in secondary care.</w:t>
      </w:r>
    </w:p>
    <w:p w14:paraId="72CBDAFA" w14:textId="77777777" w:rsidR="00FB027E" w:rsidRDefault="00FB027E" w:rsidP="00FB027E">
      <w:pPr>
        <w:pStyle w:val="ListParagraph"/>
        <w:spacing w:line="252" w:lineRule="auto"/>
        <w:ind w:left="1440"/>
        <w:contextualSpacing/>
        <w:rPr>
          <w:rFonts w:asciiTheme="minorHAnsi" w:hAnsiTheme="minorHAnsi" w:cstheme="minorHAnsi"/>
          <w:bCs/>
          <w:color w:val="002060"/>
          <w:szCs w:val="22"/>
        </w:rPr>
      </w:pPr>
    </w:p>
    <w:p w14:paraId="4B1964AF" w14:textId="77777777" w:rsidR="00FE2756" w:rsidRPr="00FE2756" w:rsidRDefault="005A0E27" w:rsidP="00FB027E">
      <w:pPr>
        <w:pStyle w:val="ListParagraph"/>
        <w:numPr>
          <w:ilvl w:val="0"/>
          <w:numId w:val="23"/>
        </w:numPr>
        <w:spacing w:line="252" w:lineRule="auto"/>
        <w:contextualSpacing/>
        <w:rPr>
          <w:rFonts w:asciiTheme="minorHAnsi" w:hAnsiTheme="minorHAnsi" w:cstheme="minorHAnsi"/>
          <w:bCs/>
          <w:color w:val="002060"/>
          <w:szCs w:val="22"/>
        </w:rPr>
      </w:pPr>
      <w:r w:rsidRPr="00FB027E">
        <w:rPr>
          <w:rFonts w:asciiTheme="minorHAnsi" w:hAnsiTheme="minorHAnsi" w:cstheme="minorHAnsi"/>
          <w:b/>
          <w:color w:val="002060"/>
          <w:szCs w:val="22"/>
        </w:rPr>
        <w:t xml:space="preserve">FIT result below threshold &lt; 10 </w:t>
      </w:r>
      <w:proofErr w:type="spellStart"/>
      <w:r w:rsidRPr="00FB027E">
        <w:rPr>
          <w:rFonts w:asciiTheme="minorHAnsi" w:hAnsiTheme="minorHAnsi" w:cstheme="minorHAnsi"/>
          <w:b/>
          <w:color w:val="002060"/>
          <w:szCs w:val="22"/>
        </w:rPr>
        <w:t>μg</w:t>
      </w:r>
      <w:proofErr w:type="spellEnd"/>
      <w:r w:rsidRPr="00FB027E">
        <w:rPr>
          <w:rFonts w:asciiTheme="minorHAnsi" w:hAnsiTheme="minorHAnsi" w:cstheme="minorHAnsi"/>
          <w:b/>
          <w:color w:val="002060"/>
          <w:szCs w:val="22"/>
        </w:rPr>
        <w:t xml:space="preserve"> Hb/g, plus normal full blood count but with ongoing clinical concerns</w:t>
      </w:r>
    </w:p>
    <w:p w14:paraId="0340DBDD" w14:textId="570738C3" w:rsidR="00FB027E" w:rsidRPr="00FE2756" w:rsidRDefault="00FB027E" w:rsidP="00FE2756">
      <w:pPr>
        <w:pStyle w:val="ListParagraph"/>
        <w:numPr>
          <w:ilvl w:val="0"/>
          <w:numId w:val="24"/>
        </w:numPr>
        <w:spacing w:line="252" w:lineRule="auto"/>
        <w:contextualSpacing/>
        <w:rPr>
          <w:rFonts w:asciiTheme="minorHAnsi" w:hAnsiTheme="minorHAnsi" w:cstheme="minorHAnsi"/>
          <w:bCs/>
          <w:color w:val="002060"/>
          <w:szCs w:val="22"/>
        </w:rPr>
      </w:pPr>
      <w:r w:rsidRPr="00FB027E">
        <w:rPr>
          <w:rFonts w:asciiTheme="minorHAnsi" w:eastAsiaTheme="minorHAnsi" w:hAnsiTheme="minorHAnsi" w:cs="Arial"/>
          <w:bCs/>
          <w:color w:val="002060"/>
          <w:szCs w:val="22"/>
        </w:rPr>
        <w:t xml:space="preserve">Pursue Advice and Guidance routes to inform next steps </w:t>
      </w:r>
      <w:r>
        <w:rPr>
          <w:rFonts w:asciiTheme="minorHAnsi" w:eastAsiaTheme="minorHAnsi" w:hAnsiTheme="minorHAnsi" w:cs="Arial"/>
          <w:b/>
          <w:color w:val="002060"/>
          <w:szCs w:val="22"/>
        </w:rPr>
        <w:t>–</w:t>
      </w:r>
      <w:r w:rsidRPr="00FB027E">
        <w:rPr>
          <w:rFonts w:asciiTheme="minorHAnsi" w:eastAsiaTheme="minorHAnsi" w:hAnsiTheme="minorHAnsi" w:cs="Arial"/>
          <w:b/>
          <w:color w:val="002060"/>
          <w:szCs w:val="22"/>
        </w:rPr>
        <w:t xml:space="preserve"> </w:t>
      </w:r>
      <w:r w:rsidRPr="00FB027E">
        <w:rPr>
          <w:rFonts w:asciiTheme="minorHAnsi" w:eastAsiaTheme="minorHAnsi" w:hAnsiTheme="minorHAnsi" w:cs="Arial"/>
          <w:b/>
          <w:color w:val="002060"/>
          <w:szCs w:val="22"/>
          <w:u w:val="single"/>
        </w:rPr>
        <w:t>RECOMMENDED</w:t>
      </w:r>
    </w:p>
    <w:p w14:paraId="4167470E" w14:textId="77777777" w:rsidR="00FE2756" w:rsidRPr="00FE2756" w:rsidRDefault="00FE2756" w:rsidP="00FE2756">
      <w:pPr>
        <w:pStyle w:val="ListParagraph"/>
        <w:rPr>
          <w:rFonts w:asciiTheme="minorHAnsi" w:hAnsiTheme="minorHAnsi" w:cstheme="minorHAnsi"/>
          <w:bCs/>
          <w:color w:val="002060"/>
          <w:szCs w:val="22"/>
        </w:rPr>
      </w:pPr>
    </w:p>
    <w:p w14:paraId="2423A39D" w14:textId="77777777" w:rsidR="00FE2756" w:rsidRPr="00FB027E" w:rsidRDefault="00FE2756" w:rsidP="00FE2756">
      <w:pPr>
        <w:pStyle w:val="ListParagraph"/>
        <w:spacing w:line="252" w:lineRule="auto"/>
        <w:ind w:left="1440"/>
        <w:contextualSpacing/>
        <w:rPr>
          <w:rFonts w:asciiTheme="minorHAnsi" w:hAnsiTheme="minorHAnsi" w:cstheme="minorHAnsi"/>
          <w:bCs/>
          <w:color w:val="002060"/>
          <w:szCs w:val="22"/>
        </w:rPr>
      </w:pPr>
      <w:r>
        <w:rPr>
          <w:rFonts w:asciiTheme="minorHAnsi" w:eastAsiaTheme="minorHAnsi" w:hAnsiTheme="minorHAnsi" w:cs="Arial"/>
          <w:bCs/>
          <w:color w:val="002060"/>
          <w:szCs w:val="22"/>
        </w:rPr>
        <w:t>Alternatively, the patient can be referred on either a routine or urgent, non-colorectal cancer pathway.</w:t>
      </w:r>
    </w:p>
    <w:p w14:paraId="1C95803E" w14:textId="77777777" w:rsidR="00FB027E" w:rsidRPr="00FE2756" w:rsidRDefault="00FB027E" w:rsidP="00FE2756">
      <w:pPr>
        <w:rPr>
          <w:rFonts w:asciiTheme="minorHAnsi" w:hAnsiTheme="minorHAnsi" w:cstheme="minorHAnsi"/>
          <w:b/>
          <w:color w:val="002060"/>
          <w:szCs w:val="22"/>
        </w:rPr>
      </w:pPr>
    </w:p>
    <w:p w14:paraId="6F7DA4A1" w14:textId="77777777" w:rsidR="00FE2756" w:rsidRDefault="00BE57B3" w:rsidP="00FB027E">
      <w:pPr>
        <w:pStyle w:val="ListParagraph"/>
        <w:numPr>
          <w:ilvl w:val="0"/>
          <w:numId w:val="23"/>
        </w:numPr>
        <w:spacing w:line="252" w:lineRule="auto"/>
        <w:contextualSpacing/>
        <w:rPr>
          <w:rFonts w:asciiTheme="minorHAnsi" w:hAnsiTheme="minorHAnsi" w:cstheme="minorHAnsi"/>
          <w:bCs/>
          <w:color w:val="002060"/>
          <w:szCs w:val="22"/>
        </w:rPr>
      </w:pPr>
      <w:r w:rsidRPr="00FB027E">
        <w:rPr>
          <w:rFonts w:asciiTheme="minorHAnsi" w:hAnsiTheme="minorHAnsi" w:cstheme="minorHAnsi"/>
          <w:b/>
          <w:color w:val="002060"/>
          <w:szCs w:val="22"/>
        </w:rPr>
        <w:t xml:space="preserve">FIT result below threshold &lt; 10 </w:t>
      </w:r>
      <w:proofErr w:type="spellStart"/>
      <w:r w:rsidRPr="00FB027E">
        <w:rPr>
          <w:rFonts w:asciiTheme="minorHAnsi" w:hAnsiTheme="minorHAnsi" w:cstheme="minorHAnsi"/>
          <w:b/>
          <w:color w:val="002060"/>
          <w:szCs w:val="22"/>
        </w:rPr>
        <w:t>μg</w:t>
      </w:r>
      <w:proofErr w:type="spellEnd"/>
      <w:r w:rsidRPr="00FB027E">
        <w:rPr>
          <w:rFonts w:asciiTheme="minorHAnsi" w:hAnsiTheme="minorHAnsi" w:cstheme="minorHAnsi"/>
          <w:b/>
          <w:color w:val="002060"/>
          <w:szCs w:val="22"/>
        </w:rPr>
        <w:t xml:space="preserve"> Hb/g, plus normal full blood count and no ongoing clinical concerns</w:t>
      </w:r>
    </w:p>
    <w:p w14:paraId="28CCDECA" w14:textId="43142D87" w:rsidR="00BE57B3" w:rsidRPr="00FB027E" w:rsidRDefault="00FE2756" w:rsidP="00FE2756">
      <w:pPr>
        <w:pStyle w:val="ListParagraph"/>
        <w:numPr>
          <w:ilvl w:val="0"/>
          <w:numId w:val="24"/>
        </w:numPr>
        <w:spacing w:line="252" w:lineRule="auto"/>
        <w:contextualSpacing/>
        <w:rPr>
          <w:rFonts w:asciiTheme="minorHAnsi" w:hAnsiTheme="minorHAnsi" w:cstheme="minorHAnsi"/>
          <w:bCs/>
          <w:color w:val="002060"/>
          <w:szCs w:val="22"/>
        </w:rPr>
      </w:pPr>
      <w:r>
        <w:rPr>
          <w:rFonts w:asciiTheme="minorHAnsi" w:hAnsiTheme="minorHAnsi" w:cstheme="minorHAnsi"/>
          <w:bCs/>
          <w:color w:val="002060"/>
          <w:szCs w:val="22"/>
        </w:rPr>
        <w:t>M</w:t>
      </w:r>
      <w:r w:rsidR="00BE57B3" w:rsidRPr="00FB027E">
        <w:rPr>
          <w:rFonts w:asciiTheme="minorHAnsi" w:hAnsiTheme="minorHAnsi" w:cstheme="minorHAnsi"/>
          <w:bCs/>
          <w:color w:val="002060"/>
          <w:szCs w:val="22"/>
        </w:rPr>
        <w:t>anage in Primary Care or refer on alternative pathway.</w:t>
      </w:r>
    </w:p>
    <w:p w14:paraId="64C6EB40" w14:textId="428908B0" w:rsidR="00BE57B3" w:rsidRPr="00C95D86" w:rsidRDefault="00BE57B3" w:rsidP="00BE57B3">
      <w:pPr>
        <w:pStyle w:val="ListParagraph"/>
        <w:spacing w:line="252" w:lineRule="auto"/>
        <w:ind w:left="1440"/>
        <w:contextualSpacing/>
        <w:rPr>
          <w:rFonts w:asciiTheme="minorHAnsi" w:hAnsiTheme="minorHAnsi" w:cstheme="minorHAnsi"/>
          <w:bCs/>
          <w:color w:val="002060"/>
          <w:szCs w:val="22"/>
        </w:rPr>
      </w:pPr>
      <w:r w:rsidRPr="00C95D86">
        <w:rPr>
          <w:rFonts w:asciiTheme="minorHAnsi" w:hAnsiTheme="minorHAnsi" w:cstheme="minorHAnsi"/>
          <w:bCs/>
          <w:color w:val="002060"/>
          <w:szCs w:val="22"/>
        </w:rPr>
        <w:t>Those patients not referred should be appropriately safety netted, ideally with the following components considered:</w:t>
      </w:r>
    </w:p>
    <w:p w14:paraId="3594021C" w14:textId="18F14F74" w:rsidR="00946329" w:rsidRPr="00022F5A" w:rsidRDefault="00946329" w:rsidP="00A12319">
      <w:pPr>
        <w:pStyle w:val="ListParagraph"/>
        <w:numPr>
          <w:ilvl w:val="0"/>
          <w:numId w:val="21"/>
        </w:numPr>
        <w:spacing w:line="252" w:lineRule="auto"/>
        <w:contextualSpacing/>
        <w:rPr>
          <w:rFonts w:asciiTheme="minorHAnsi" w:hAnsiTheme="minorHAnsi" w:cstheme="minorHAnsi"/>
          <w:bCs/>
          <w:color w:val="002060"/>
          <w:szCs w:val="22"/>
        </w:rPr>
      </w:pPr>
      <w:r w:rsidRPr="00022F5A">
        <w:rPr>
          <w:rFonts w:asciiTheme="minorHAnsi" w:hAnsiTheme="minorHAnsi" w:cstheme="minorHAnsi"/>
          <w:bCs/>
          <w:color w:val="002060"/>
          <w:szCs w:val="22"/>
        </w:rPr>
        <w:t>Patient is given clear information about who to contact should they develop worsening or new symptoms</w:t>
      </w:r>
    </w:p>
    <w:p w14:paraId="16DDB4E8" w14:textId="1D28E024" w:rsidR="00946329" w:rsidRPr="00022F5A" w:rsidRDefault="00946329" w:rsidP="00A12319">
      <w:pPr>
        <w:pStyle w:val="ListParagraph"/>
        <w:numPr>
          <w:ilvl w:val="0"/>
          <w:numId w:val="21"/>
        </w:numPr>
        <w:spacing w:line="252" w:lineRule="auto"/>
        <w:contextualSpacing/>
        <w:rPr>
          <w:rFonts w:asciiTheme="minorHAnsi" w:hAnsiTheme="minorHAnsi" w:cstheme="minorHAnsi"/>
          <w:bCs/>
          <w:color w:val="002060"/>
          <w:szCs w:val="22"/>
        </w:rPr>
      </w:pPr>
      <w:r w:rsidRPr="00022F5A">
        <w:rPr>
          <w:rFonts w:asciiTheme="minorHAnsi" w:hAnsiTheme="minorHAnsi" w:cstheme="minorHAnsi"/>
          <w:bCs/>
          <w:color w:val="002060"/>
          <w:szCs w:val="22"/>
        </w:rPr>
        <w:t>Use of Advice and Guidance to inform the care of patients with persistent or troublesome symptoms</w:t>
      </w:r>
    </w:p>
    <w:p w14:paraId="478BE8B4" w14:textId="77777777" w:rsidR="00022F5A" w:rsidRPr="00CD288C" w:rsidRDefault="00946329" w:rsidP="00022F5A">
      <w:pPr>
        <w:pStyle w:val="ListParagraph"/>
        <w:numPr>
          <w:ilvl w:val="0"/>
          <w:numId w:val="21"/>
        </w:numPr>
        <w:spacing w:line="252" w:lineRule="auto"/>
        <w:contextualSpacing/>
        <w:rPr>
          <w:rFonts w:asciiTheme="minorHAnsi" w:hAnsiTheme="minorHAnsi" w:cstheme="minorHAnsi"/>
          <w:bCs/>
          <w:color w:val="002060"/>
          <w:szCs w:val="22"/>
        </w:rPr>
      </w:pPr>
      <w:r w:rsidRPr="00CD288C">
        <w:rPr>
          <w:rFonts w:asciiTheme="minorHAnsi" w:hAnsiTheme="minorHAnsi" w:cstheme="minorHAnsi"/>
          <w:bCs/>
          <w:color w:val="002060"/>
          <w:szCs w:val="22"/>
        </w:rPr>
        <w:t>Utilisation of repeat FIT</w:t>
      </w:r>
      <w:r w:rsidR="005A0E27" w:rsidRPr="00CD288C">
        <w:rPr>
          <w:rFonts w:asciiTheme="minorHAnsi" w:hAnsiTheme="minorHAnsi" w:cstheme="minorHAnsi"/>
          <w:bCs/>
          <w:color w:val="002060"/>
          <w:szCs w:val="22"/>
        </w:rPr>
        <w:t xml:space="preserve"> after 4 weeks</w:t>
      </w:r>
      <w:r w:rsidRPr="00CD288C">
        <w:rPr>
          <w:rFonts w:asciiTheme="minorHAnsi" w:hAnsiTheme="minorHAnsi" w:cstheme="minorHAnsi"/>
          <w:bCs/>
          <w:color w:val="002060"/>
          <w:szCs w:val="22"/>
        </w:rPr>
        <w:t xml:space="preserve"> if on-going clinical concerns</w:t>
      </w:r>
      <w:r w:rsidR="00BE57B3" w:rsidRPr="00CD288C">
        <w:rPr>
          <w:rFonts w:asciiTheme="minorHAnsi" w:hAnsiTheme="minorHAnsi" w:cstheme="minorHAnsi"/>
          <w:bCs/>
          <w:color w:val="002060"/>
          <w:szCs w:val="22"/>
        </w:rPr>
        <w:t>. A r</w:t>
      </w:r>
      <w:r w:rsidRPr="00CD288C">
        <w:rPr>
          <w:rFonts w:asciiTheme="minorHAnsi" w:hAnsiTheme="minorHAnsi" w:cstheme="minorHAnsi"/>
          <w:bCs/>
          <w:color w:val="002060"/>
          <w:szCs w:val="22"/>
        </w:rPr>
        <w:t>ecent study shows patients with 2 x FIT below threshold (&lt; 10) have a &lt;0.04% risk of colorectal cancer</w:t>
      </w:r>
    </w:p>
    <w:p w14:paraId="128A75B1" w14:textId="39BF3786" w:rsidR="00022F5A" w:rsidRPr="00022F5A" w:rsidRDefault="00022F5A" w:rsidP="00022F5A">
      <w:pPr>
        <w:pStyle w:val="ListParagraph"/>
        <w:numPr>
          <w:ilvl w:val="0"/>
          <w:numId w:val="21"/>
        </w:numPr>
        <w:spacing w:line="252" w:lineRule="auto"/>
        <w:contextualSpacing/>
        <w:rPr>
          <w:rFonts w:asciiTheme="minorHAnsi" w:hAnsiTheme="minorHAnsi" w:cstheme="minorHAnsi"/>
          <w:bCs/>
          <w:color w:val="002060"/>
          <w:szCs w:val="22"/>
        </w:rPr>
      </w:pPr>
      <w:r w:rsidRPr="00022F5A">
        <w:rPr>
          <w:rFonts w:asciiTheme="minorHAnsi" w:hAnsiTheme="minorHAnsi" w:cstheme="minorHAnsi"/>
          <w:bCs/>
          <w:color w:val="002060"/>
          <w:szCs w:val="22"/>
        </w:rPr>
        <w:t>If appropriate, and for subsequent concerns of underlying cancer – refer to a non-specific symptom pathway (available in all localities in SYB)</w:t>
      </w:r>
    </w:p>
    <w:p w14:paraId="0A2397FD" w14:textId="77777777" w:rsidR="00022F5A" w:rsidRPr="00C95D86" w:rsidRDefault="00022F5A" w:rsidP="00022F5A">
      <w:pPr>
        <w:pStyle w:val="ListParagraph"/>
        <w:spacing w:line="252" w:lineRule="auto"/>
        <w:ind w:left="1800"/>
        <w:contextualSpacing/>
        <w:rPr>
          <w:rFonts w:asciiTheme="minorHAnsi" w:hAnsiTheme="minorHAnsi" w:cstheme="minorHAnsi"/>
          <w:bCs/>
          <w:color w:val="002060"/>
          <w:szCs w:val="22"/>
        </w:rPr>
      </w:pPr>
    </w:p>
    <w:p w14:paraId="6E96B947" w14:textId="77777777" w:rsidR="005A0E27" w:rsidRPr="00472908" w:rsidRDefault="005A0E27" w:rsidP="00A12319">
      <w:pPr>
        <w:spacing w:line="252" w:lineRule="auto"/>
        <w:contextualSpacing/>
        <w:rPr>
          <w:rFonts w:asciiTheme="minorHAnsi" w:hAnsiTheme="minorHAnsi" w:cstheme="minorHAnsi"/>
          <w:bCs/>
          <w:color w:val="000000" w:themeColor="text1"/>
          <w:szCs w:val="22"/>
        </w:rPr>
      </w:pPr>
    </w:p>
    <w:p w14:paraId="19BA2F21" w14:textId="77777777" w:rsidR="00AB195E" w:rsidRDefault="00A12319" w:rsidP="00AB195E">
      <w:pPr>
        <w:spacing w:line="276" w:lineRule="auto"/>
        <w:rPr>
          <w:rFonts w:asciiTheme="minorHAnsi" w:hAnsiTheme="minorHAnsi" w:cs="Arial"/>
          <w:b/>
          <w:color w:val="000000" w:themeColor="text1"/>
          <w:sz w:val="22"/>
          <w:szCs w:val="22"/>
        </w:rPr>
      </w:pPr>
      <w:r w:rsidRPr="00662E1C">
        <w:rPr>
          <w:rFonts w:asciiTheme="minorHAnsi" w:hAnsiTheme="minorHAnsi" w:cs="Arial"/>
          <w:b/>
          <w:color w:val="000000" w:themeColor="text1"/>
          <w:sz w:val="22"/>
          <w:szCs w:val="22"/>
        </w:rPr>
        <w:t xml:space="preserve">What if the patient does </w:t>
      </w:r>
      <w:r>
        <w:rPr>
          <w:rFonts w:asciiTheme="minorHAnsi" w:hAnsiTheme="minorHAnsi" w:cs="Arial"/>
          <w:b/>
          <w:color w:val="000000" w:themeColor="text1"/>
          <w:sz w:val="22"/>
          <w:szCs w:val="22"/>
        </w:rPr>
        <w:t>not return their FIT sample</w:t>
      </w:r>
      <w:r w:rsidRPr="00662E1C">
        <w:rPr>
          <w:rFonts w:asciiTheme="minorHAnsi" w:hAnsiTheme="minorHAnsi" w:cs="Arial"/>
          <w:b/>
          <w:color w:val="000000" w:themeColor="text1"/>
          <w:sz w:val="22"/>
          <w:szCs w:val="22"/>
        </w:rPr>
        <w:t>?</w:t>
      </w:r>
    </w:p>
    <w:p w14:paraId="1C9A09F6" w14:textId="10EE1C23" w:rsidR="00A12319" w:rsidRPr="00C95D86" w:rsidRDefault="00A12319" w:rsidP="00AB195E">
      <w:pPr>
        <w:spacing w:line="276" w:lineRule="auto"/>
        <w:rPr>
          <w:rFonts w:asciiTheme="minorHAnsi" w:hAnsiTheme="minorHAnsi" w:cs="Arial"/>
          <w:b/>
          <w:color w:val="002060"/>
          <w:sz w:val="22"/>
          <w:szCs w:val="22"/>
        </w:rPr>
      </w:pPr>
      <w:r w:rsidRPr="00C95D86">
        <w:rPr>
          <w:rFonts w:asciiTheme="minorHAnsi" w:hAnsiTheme="minorHAnsi" w:cs="Arial"/>
          <w:color w:val="002060"/>
          <w:sz w:val="22"/>
          <w:szCs w:val="22"/>
        </w:rPr>
        <w:t xml:space="preserve">Patients should be provided with advice on the importance of completing a FIT test. </w:t>
      </w:r>
    </w:p>
    <w:p w14:paraId="5C7CD34B" w14:textId="77777777" w:rsidR="00A12319" w:rsidRPr="00552A89" w:rsidRDefault="00A12319" w:rsidP="00A12319">
      <w:pPr>
        <w:spacing w:line="252" w:lineRule="auto"/>
        <w:contextualSpacing/>
        <w:rPr>
          <w:rFonts w:asciiTheme="minorHAnsi" w:hAnsiTheme="minorHAnsi" w:cs="Arial"/>
          <w:color w:val="0070C0"/>
          <w:sz w:val="22"/>
          <w:szCs w:val="22"/>
        </w:rPr>
      </w:pPr>
      <w:r w:rsidRPr="00C95D86">
        <w:rPr>
          <w:rFonts w:asciiTheme="minorHAnsi" w:hAnsiTheme="minorHAnsi" w:cs="Arial"/>
          <w:color w:val="002060"/>
          <w:sz w:val="22"/>
          <w:szCs w:val="22"/>
        </w:rPr>
        <w:t>Cancer Research UK has developed</w:t>
      </w:r>
      <w:r w:rsidRPr="00C95D86">
        <w:rPr>
          <w:rFonts w:asciiTheme="minorHAnsi" w:hAnsiTheme="minorHAnsi" w:cstheme="minorHAnsi"/>
          <w:color w:val="002060"/>
          <w:sz w:val="22"/>
          <w:szCs w:val="22"/>
        </w:rPr>
        <w:t xml:space="preserve"> resources:</w:t>
      </w:r>
      <w:r w:rsidRPr="00C95D86">
        <w:rPr>
          <w:color w:val="002060"/>
        </w:rPr>
        <w:t xml:space="preserve"> </w:t>
      </w:r>
      <w:hyperlink r:id="rId12" w:history="1">
        <w:r w:rsidRPr="00552A89">
          <w:rPr>
            <w:rStyle w:val="Hyperlink"/>
            <w:rFonts w:asciiTheme="minorHAnsi" w:hAnsiTheme="minorHAnsi" w:cs="Arial"/>
            <w:color w:val="0070C0"/>
            <w:sz w:val="22"/>
            <w:szCs w:val="22"/>
          </w:rPr>
          <w:t>https://www.cancerresearchuk.org/sites/default/files/fit_symptomatic_patient_leaflet_final.pdf</w:t>
        </w:r>
      </w:hyperlink>
    </w:p>
    <w:p w14:paraId="3BC2D58A" w14:textId="49143546" w:rsidR="00A12319" w:rsidRPr="00C95D86" w:rsidRDefault="00A12319" w:rsidP="00A12319">
      <w:pPr>
        <w:spacing w:line="252" w:lineRule="auto"/>
        <w:contextualSpacing/>
        <w:rPr>
          <w:rFonts w:asciiTheme="minorHAnsi" w:hAnsiTheme="minorHAnsi" w:cs="Arial"/>
          <w:color w:val="002060"/>
          <w:sz w:val="22"/>
          <w:szCs w:val="22"/>
        </w:rPr>
      </w:pPr>
      <w:r w:rsidRPr="00C95D86">
        <w:rPr>
          <w:rFonts w:asciiTheme="minorHAnsi" w:hAnsiTheme="minorHAnsi" w:cs="Arial"/>
          <w:color w:val="002060"/>
          <w:sz w:val="22"/>
          <w:szCs w:val="22"/>
        </w:rPr>
        <w:t xml:space="preserve">to support </w:t>
      </w:r>
      <w:proofErr w:type="gramStart"/>
      <w:r w:rsidRPr="00C95D86">
        <w:rPr>
          <w:rFonts w:asciiTheme="minorHAnsi" w:hAnsiTheme="minorHAnsi" w:cs="Arial"/>
          <w:color w:val="002060"/>
          <w:sz w:val="22"/>
          <w:szCs w:val="22"/>
        </w:rPr>
        <w:t>clinicians</w:t>
      </w:r>
      <w:proofErr w:type="gramEnd"/>
      <w:r w:rsidRPr="00C95D86">
        <w:rPr>
          <w:rFonts w:asciiTheme="minorHAnsi" w:hAnsiTheme="minorHAnsi" w:cs="Arial"/>
          <w:color w:val="002060"/>
          <w:sz w:val="22"/>
          <w:szCs w:val="22"/>
        </w:rPr>
        <w:t xml:space="preserve"> deliver this message. It is also recommended that text message reminders are built into the pathway to encourage patients to complete and return their FIT kit.</w:t>
      </w:r>
      <w:r w:rsidR="004C73EB" w:rsidRPr="00C95D86">
        <w:rPr>
          <w:rFonts w:asciiTheme="minorHAnsi" w:hAnsiTheme="minorHAnsi" w:cs="Arial"/>
          <w:color w:val="002060"/>
          <w:sz w:val="22"/>
          <w:szCs w:val="22"/>
        </w:rPr>
        <w:t xml:space="preserve"> To note: when </w:t>
      </w:r>
      <w:r w:rsidR="004C73EB" w:rsidRPr="00C95D86">
        <w:rPr>
          <w:rFonts w:asciiTheme="minorHAnsi" w:hAnsiTheme="minorHAnsi" w:cs="Arial"/>
          <w:color w:val="002060"/>
          <w:sz w:val="22"/>
          <w:szCs w:val="22"/>
        </w:rPr>
        <w:lastRenderedPageBreak/>
        <w:t>requesting FIT</w:t>
      </w:r>
      <w:r w:rsidR="003B6F3A" w:rsidRPr="00C95D86">
        <w:rPr>
          <w:rFonts w:asciiTheme="minorHAnsi" w:hAnsiTheme="minorHAnsi" w:cs="Arial"/>
          <w:color w:val="002060"/>
          <w:sz w:val="22"/>
          <w:szCs w:val="22"/>
        </w:rPr>
        <w:t xml:space="preserve">, sending the FIT </w:t>
      </w:r>
      <w:proofErr w:type="spellStart"/>
      <w:r w:rsidR="003B6F3A" w:rsidRPr="00C95D86">
        <w:rPr>
          <w:rFonts w:asciiTheme="minorHAnsi" w:hAnsiTheme="minorHAnsi" w:cs="Arial"/>
          <w:color w:val="002060"/>
          <w:sz w:val="22"/>
          <w:szCs w:val="22"/>
        </w:rPr>
        <w:t>AccuRx</w:t>
      </w:r>
      <w:proofErr w:type="spellEnd"/>
      <w:r w:rsidR="003B6F3A" w:rsidRPr="00C95D86">
        <w:rPr>
          <w:rFonts w:asciiTheme="minorHAnsi" w:hAnsiTheme="minorHAnsi" w:cs="Arial"/>
          <w:color w:val="002060"/>
          <w:sz w:val="22"/>
          <w:szCs w:val="22"/>
        </w:rPr>
        <w:t xml:space="preserve"> template to the patient will automatically result in a text reminder being sent 3 days later.</w:t>
      </w:r>
      <w:r w:rsidRPr="00C95D86">
        <w:rPr>
          <w:rFonts w:asciiTheme="minorHAnsi" w:hAnsiTheme="minorHAnsi" w:cs="Arial"/>
          <w:color w:val="002060"/>
          <w:sz w:val="22"/>
          <w:szCs w:val="22"/>
        </w:rPr>
        <w:t xml:space="preserve"> Some GP </w:t>
      </w:r>
      <w:r w:rsidR="005A0E27" w:rsidRPr="00C95D86">
        <w:rPr>
          <w:rFonts w:asciiTheme="minorHAnsi" w:hAnsiTheme="minorHAnsi" w:cs="Arial"/>
          <w:color w:val="002060"/>
          <w:sz w:val="22"/>
          <w:szCs w:val="22"/>
        </w:rPr>
        <w:t>p</w:t>
      </w:r>
      <w:r w:rsidRPr="00C95D86">
        <w:rPr>
          <w:rFonts w:asciiTheme="minorHAnsi" w:hAnsiTheme="minorHAnsi" w:cs="Arial"/>
          <w:color w:val="002060"/>
          <w:sz w:val="22"/>
          <w:szCs w:val="22"/>
        </w:rPr>
        <w:t>ractices are utilising administrative or Cancer Champion/Co-ordinator roles to liaise with patients and ensure FIT tests are completed and returned in a timely way.</w:t>
      </w:r>
    </w:p>
    <w:p w14:paraId="3C86DB30" w14:textId="77777777" w:rsidR="00A12319" w:rsidRDefault="00A12319" w:rsidP="00A12319">
      <w:pPr>
        <w:spacing w:line="252" w:lineRule="auto"/>
        <w:contextualSpacing/>
        <w:rPr>
          <w:rFonts w:asciiTheme="minorHAnsi" w:hAnsiTheme="minorHAnsi" w:cs="Arial"/>
          <w:color w:val="000000" w:themeColor="text1"/>
          <w:sz w:val="22"/>
          <w:szCs w:val="22"/>
        </w:rPr>
      </w:pPr>
    </w:p>
    <w:p w14:paraId="61EC317E" w14:textId="16AEB23F" w:rsidR="00A12319" w:rsidRPr="00AB195E" w:rsidRDefault="00A12319" w:rsidP="00A12319">
      <w:pPr>
        <w:spacing w:line="252" w:lineRule="auto"/>
        <w:contextualSpacing/>
        <w:rPr>
          <w:rFonts w:asciiTheme="minorHAnsi" w:hAnsiTheme="minorHAnsi" w:cs="Arial"/>
          <w:b/>
          <w:bCs/>
          <w:color w:val="000000" w:themeColor="text1"/>
          <w:sz w:val="22"/>
          <w:szCs w:val="22"/>
        </w:rPr>
      </w:pPr>
      <w:r w:rsidRPr="00552A89">
        <w:rPr>
          <w:rFonts w:asciiTheme="minorHAnsi" w:hAnsiTheme="minorHAnsi" w:cs="Arial"/>
          <w:b/>
          <w:bCs/>
          <w:color w:val="000000" w:themeColor="text1"/>
          <w:sz w:val="22"/>
          <w:szCs w:val="22"/>
        </w:rPr>
        <w:t>What if the patient is unwilling or unable to provide a FIT sample?</w:t>
      </w:r>
    </w:p>
    <w:p w14:paraId="3D33AB28" w14:textId="7E550F53" w:rsidR="00A12319" w:rsidRPr="00C95D86" w:rsidRDefault="00A12319" w:rsidP="00A12319">
      <w:pPr>
        <w:spacing w:line="252" w:lineRule="auto"/>
        <w:contextualSpacing/>
        <w:rPr>
          <w:rFonts w:asciiTheme="minorHAnsi" w:hAnsiTheme="minorHAnsi" w:cs="Arial"/>
          <w:color w:val="002060"/>
          <w:sz w:val="22"/>
          <w:szCs w:val="22"/>
        </w:rPr>
      </w:pPr>
      <w:r w:rsidRPr="00C95D86">
        <w:rPr>
          <w:rFonts w:asciiTheme="minorHAnsi" w:hAnsiTheme="minorHAnsi" w:cs="Arial"/>
          <w:color w:val="002060"/>
          <w:sz w:val="22"/>
          <w:szCs w:val="22"/>
        </w:rPr>
        <w:t>Providing a FIT sample is considerably easier and less risky for the patient than the prospect of an invasive colonic investigation. Remember, 80% of symptomatic patients will have a FIT result</w:t>
      </w:r>
      <w:r w:rsidR="007728E6" w:rsidRPr="00C95D86">
        <w:rPr>
          <w:rFonts w:asciiTheme="minorHAnsi" w:hAnsiTheme="minorHAnsi" w:cs="Arial"/>
          <w:color w:val="002060"/>
          <w:sz w:val="22"/>
          <w:szCs w:val="22"/>
        </w:rPr>
        <w:t xml:space="preserve"> below threshold</w:t>
      </w:r>
      <w:r w:rsidRPr="00C95D86">
        <w:rPr>
          <w:rFonts w:asciiTheme="minorHAnsi" w:hAnsiTheme="minorHAnsi" w:cs="Arial"/>
          <w:color w:val="002060"/>
          <w:sz w:val="22"/>
          <w:szCs w:val="22"/>
        </w:rPr>
        <w:t xml:space="preserve"> and may not need any colonic investigation</w:t>
      </w:r>
      <w:r w:rsidR="00BD2984" w:rsidRPr="00C95D86">
        <w:rPr>
          <w:rFonts w:asciiTheme="minorHAnsi" w:hAnsiTheme="minorHAnsi" w:cs="Arial"/>
          <w:color w:val="002060"/>
          <w:sz w:val="22"/>
          <w:szCs w:val="22"/>
        </w:rPr>
        <w:t xml:space="preserve"> at all</w:t>
      </w:r>
      <w:r w:rsidRPr="00C95D86">
        <w:rPr>
          <w:rFonts w:asciiTheme="minorHAnsi" w:hAnsiTheme="minorHAnsi" w:cs="Arial"/>
          <w:color w:val="002060"/>
          <w:sz w:val="22"/>
          <w:szCs w:val="22"/>
        </w:rPr>
        <w:t>.</w:t>
      </w:r>
    </w:p>
    <w:p w14:paraId="0239E518" w14:textId="33E89C5A" w:rsidR="00A12319" w:rsidRPr="00C95D86" w:rsidRDefault="00A12319" w:rsidP="00A12319">
      <w:pPr>
        <w:spacing w:line="252" w:lineRule="auto"/>
        <w:contextualSpacing/>
        <w:rPr>
          <w:rFonts w:asciiTheme="minorHAnsi" w:hAnsiTheme="minorHAnsi" w:cs="Arial"/>
          <w:color w:val="002060"/>
          <w:sz w:val="22"/>
          <w:szCs w:val="22"/>
        </w:rPr>
      </w:pPr>
      <w:r w:rsidRPr="00C95D86">
        <w:rPr>
          <w:rFonts w:asciiTheme="minorHAnsi" w:hAnsiTheme="minorHAnsi" w:cs="Arial"/>
          <w:color w:val="002060"/>
          <w:sz w:val="22"/>
          <w:szCs w:val="22"/>
        </w:rPr>
        <w:t>Patients should be given clear explanations and information about the FIT test including the benefits and risks</w:t>
      </w:r>
      <w:r w:rsidR="00BD2984" w:rsidRPr="00C95D86">
        <w:rPr>
          <w:rFonts w:asciiTheme="minorHAnsi" w:hAnsiTheme="minorHAnsi" w:cs="Arial"/>
          <w:color w:val="002060"/>
          <w:sz w:val="22"/>
          <w:szCs w:val="22"/>
        </w:rPr>
        <w:t>,</w:t>
      </w:r>
      <w:r w:rsidRPr="00C95D86">
        <w:rPr>
          <w:rFonts w:asciiTheme="minorHAnsi" w:hAnsiTheme="minorHAnsi" w:cs="Arial"/>
          <w:color w:val="002060"/>
          <w:sz w:val="22"/>
          <w:szCs w:val="22"/>
        </w:rPr>
        <w:t xml:space="preserve"> to make an informed decision. This may need to include information about potential endoscopic tests.</w:t>
      </w:r>
    </w:p>
    <w:p w14:paraId="021668BE" w14:textId="143E3F1D" w:rsidR="00A12319" w:rsidRPr="00C95D86" w:rsidRDefault="00A12319" w:rsidP="00A12319">
      <w:pPr>
        <w:spacing w:line="252" w:lineRule="auto"/>
        <w:contextualSpacing/>
        <w:rPr>
          <w:rFonts w:asciiTheme="minorHAnsi" w:hAnsiTheme="minorHAnsi" w:cs="Arial"/>
          <w:color w:val="002060"/>
          <w:sz w:val="22"/>
          <w:szCs w:val="22"/>
        </w:rPr>
      </w:pPr>
      <w:r w:rsidRPr="00C95D86">
        <w:rPr>
          <w:rFonts w:asciiTheme="minorHAnsi" w:hAnsiTheme="minorHAnsi" w:cs="Arial"/>
          <w:color w:val="002060"/>
          <w:sz w:val="22"/>
          <w:szCs w:val="22"/>
        </w:rPr>
        <w:t>If the patient remains unwilling or unable to provide a FIT sample and has NG12</w:t>
      </w:r>
      <w:r w:rsidR="005A0E27" w:rsidRPr="00C95D86">
        <w:rPr>
          <w:rFonts w:asciiTheme="minorHAnsi" w:hAnsiTheme="minorHAnsi" w:cs="Arial"/>
          <w:color w:val="002060"/>
          <w:sz w:val="22"/>
          <w:szCs w:val="22"/>
        </w:rPr>
        <w:t>-</w:t>
      </w:r>
      <w:r w:rsidRPr="00C95D86">
        <w:rPr>
          <w:rFonts w:asciiTheme="minorHAnsi" w:hAnsiTheme="minorHAnsi" w:cs="Arial"/>
          <w:color w:val="002060"/>
          <w:sz w:val="22"/>
          <w:szCs w:val="22"/>
        </w:rPr>
        <w:t>compatible symptoms, the patient should be referred to secondary care via the Lower GI ‘suspicious of cancer’ pathway.</w:t>
      </w:r>
    </w:p>
    <w:p w14:paraId="30BCFC25" w14:textId="77777777" w:rsidR="00A12319" w:rsidRDefault="00A12319" w:rsidP="00A12319">
      <w:pPr>
        <w:spacing w:line="252" w:lineRule="auto"/>
        <w:contextualSpacing/>
        <w:rPr>
          <w:rFonts w:asciiTheme="minorHAnsi" w:hAnsiTheme="minorHAnsi" w:cs="Arial"/>
          <w:color w:val="000000" w:themeColor="text1"/>
          <w:sz w:val="22"/>
          <w:szCs w:val="22"/>
        </w:rPr>
      </w:pPr>
    </w:p>
    <w:p w14:paraId="79B38082" w14:textId="46F8E9A3" w:rsidR="00A12319" w:rsidRPr="00AB195E" w:rsidRDefault="00A12319" w:rsidP="00A12319">
      <w:pPr>
        <w:spacing w:line="252" w:lineRule="auto"/>
        <w:contextualSpacing/>
        <w:rPr>
          <w:rFonts w:asciiTheme="minorHAnsi" w:eastAsiaTheme="minorHAnsi" w:hAnsiTheme="minorHAnsi" w:cs="Arial"/>
          <w:b/>
          <w:bCs/>
          <w:color w:val="000000" w:themeColor="text1"/>
          <w:sz w:val="22"/>
          <w:szCs w:val="22"/>
        </w:rPr>
      </w:pPr>
      <w:r w:rsidRPr="00552A89">
        <w:rPr>
          <w:rFonts w:asciiTheme="minorHAnsi" w:hAnsiTheme="minorHAnsi" w:cs="Arial"/>
          <w:b/>
          <w:bCs/>
          <w:color w:val="000000" w:themeColor="text1"/>
          <w:sz w:val="22"/>
          <w:szCs w:val="22"/>
        </w:rPr>
        <w:t xml:space="preserve">How soon should I receive the FIT result and who should I contact if it is not back within </w:t>
      </w:r>
      <w:r w:rsidRPr="00552A89">
        <w:rPr>
          <w:rFonts w:asciiTheme="minorHAnsi" w:eastAsiaTheme="minorHAnsi" w:hAnsiTheme="minorHAnsi" w:cs="Arial"/>
          <w:b/>
          <w:bCs/>
          <w:color w:val="000000" w:themeColor="text1"/>
          <w:sz w:val="22"/>
          <w:szCs w:val="22"/>
        </w:rPr>
        <w:t xml:space="preserve">10 working days? </w:t>
      </w:r>
    </w:p>
    <w:p w14:paraId="7656029E" w14:textId="77777777" w:rsidR="00A12319" w:rsidRPr="00C95D86" w:rsidRDefault="00A12319" w:rsidP="00A12319">
      <w:pPr>
        <w:spacing w:line="252" w:lineRule="auto"/>
        <w:contextualSpacing/>
        <w:rPr>
          <w:rFonts w:asciiTheme="minorHAnsi" w:hAnsiTheme="minorHAnsi" w:cs="Arial"/>
          <w:color w:val="002060"/>
          <w:sz w:val="22"/>
          <w:szCs w:val="22"/>
        </w:rPr>
      </w:pPr>
      <w:r w:rsidRPr="00C95D86">
        <w:rPr>
          <w:rFonts w:asciiTheme="minorHAnsi" w:hAnsiTheme="minorHAnsi" w:cs="Arial"/>
          <w:color w:val="002060"/>
          <w:sz w:val="22"/>
          <w:szCs w:val="22"/>
        </w:rPr>
        <w:t>On average, FIT results are usually available within 7 – 10 days of receipt.</w:t>
      </w:r>
    </w:p>
    <w:p w14:paraId="5CAF704A" w14:textId="120BBEB5" w:rsidR="00A12319" w:rsidRPr="00552A89" w:rsidRDefault="00A12319" w:rsidP="00A12319">
      <w:pPr>
        <w:spacing w:line="252" w:lineRule="auto"/>
        <w:contextualSpacing/>
        <w:rPr>
          <w:rFonts w:asciiTheme="minorHAnsi" w:hAnsiTheme="minorHAnsi" w:cs="Arial"/>
          <w:color w:val="FF0000"/>
          <w:sz w:val="22"/>
          <w:szCs w:val="22"/>
        </w:rPr>
      </w:pPr>
      <w:r w:rsidRPr="00C95D86">
        <w:rPr>
          <w:rFonts w:asciiTheme="minorHAnsi" w:hAnsiTheme="minorHAnsi" w:cs="Arial"/>
          <w:color w:val="002060"/>
          <w:sz w:val="22"/>
          <w:szCs w:val="22"/>
        </w:rPr>
        <w:t xml:space="preserve">The GP decision support tool – </w:t>
      </w:r>
      <w:proofErr w:type="spellStart"/>
      <w:r w:rsidRPr="00C95D86">
        <w:rPr>
          <w:rFonts w:asciiTheme="minorHAnsi" w:hAnsiTheme="minorHAnsi" w:cs="Arial"/>
          <w:color w:val="002060"/>
          <w:sz w:val="22"/>
          <w:szCs w:val="22"/>
        </w:rPr>
        <w:t>CtheSigns</w:t>
      </w:r>
      <w:proofErr w:type="spellEnd"/>
      <w:r w:rsidRPr="00C95D86">
        <w:rPr>
          <w:rFonts w:asciiTheme="minorHAnsi" w:hAnsiTheme="minorHAnsi" w:cs="Arial"/>
          <w:color w:val="002060"/>
          <w:sz w:val="22"/>
          <w:szCs w:val="22"/>
        </w:rPr>
        <w:t xml:space="preserve"> – will enable you to readily identify patients with a pending FIT test</w:t>
      </w:r>
      <w:r w:rsidR="003B6F3A" w:rsidRPr="00C95D86">
        <w:rPr>
          <w:rFonts w:asciiTheme="minorHAnsi" w:hAnsiTheme="minorHAnsi" w:cs="Arial"/>
          <w:color w:val="002060"/>
          <w:sz w:val="22"/>
          <w:szCs w:val="22"/>
        </w:rPr>
        <w:t xml:space="preserve"> (if included on to the dashboard)</w:t>
      </w:r>
      <w:r w:rsidRPr="00C95D86">
        <w:rPr>
          <w:rFonts w:asciiTheme="minorHAnsi" w:hAnsiTheme="minorHAnsi" w:cs="Arial"/>
          <w:color w:val="002060"/>
          <w:sz w:val="22"/>
          <w:szCs w:val="22"/>
        </w:rPr>
        <w:t xml:space="preserve"> in order that appropriate action can be taken if the result has not come back in a timely way. If the result is not back within 10 workings days, it is advisable to contact the patient to determine that the sample was sent </w:t>
      </w:r>
      <w:r w:rsidR="00BD2984" w:rsidRPr="00C95D86">
        <w:rPr>
          <w:rFonts w:asciiTheme="minorHAnsi" w:hAnsiTheme="minorHAnsi" w:cs="Arial"/>
          <w:color w:val="002060"/>
          <w:sz w:val="22"/>
          <w:szCs w:val="22"/>
        </w:rPr>
        <w:t>and/</w:t>
      </w:r>
      <w:r w:rsidRPr="00C95D86">
        <w:rPr>
          <w:rFonts w:asciiTheme="minorHAnsi" w:hAnsiTheme="minorHAnsi" w:cs="Arial"/>
          <w:color w:val="002060"/>
          <w:sz w:val="22"/>
          <w:szCs w:val="22"/>
        </w:rPr>
        <w:t xml:space="preserve">or the Sheffield laboratory to determine whether the sample was viable. </w:t>
      </w:r>
    </w:p>
    <w:p w14:paraId="5C5436CB" w14:textId="77777777" w:rsidR="00A12319" w:rsidRDefault="00A12319" w:rsidP="00A12319">
      <w:pPr>
        <w:spacing w:line="252" w:lineRule="auto"/>
        <w:rPr>
          <w:rFonts w:asciiTheme="minorHAnsi" w:eastAsiaTheme="minorHAnsi" w:hAnsiTheme="minorHAnsi" w:cs="Arial"/>
          <w:b/>
          <w:bCs/>
          <w:sz w:val="22"/>
          <w:szCs w:val="22"/>
          <w:u w:val="single"/>
        </w:rPr>
      </w:pPr>
    </w:p>
    <w:p w14:paraId="4167B81D" w14:textId="2782B486" w:rsidR="00662E1C" w:rsidRPr="00A12319" w:rsidRDefault="00A12319" w:rsidP="00A12319">
      <w:pPr>
        <w:spacing w:line="252" w:lineRule="auto"/>
        <w:rPr>
          <w:rFonts w:asciiTheme="minorHAnsi" w:eastAsiaTheme="minorHAnsi" w:hAnsiTheme="minorHAnsi" w:cs="Arial"/>
          <w:b/>
          <w:bCs/>
          <w:sz w:val="22"/>
          <w:szCs w:val="22"/>
          <w:u w:val="single"/>
        </w:rPr>
      </w:pPr>
      <w:r w:rsidRPr="00A12319">
        <w:rPr>
          <w:rFonts w:asciiTheme="minorHAnsi" w:eastAsiaTheme="minorHAnsi" w:hAnsiTheme="minorHAnsi" w:cs="Arial"/>
          <w:b/>
          <w:bCs/>
          <w:sz w:val="22"/>
          <w:szCs w:val="22"/>
          <w:u w:val="single"/>
        </w:rPr>
        <w:t>CASE EXAMPLES</w:t>
      </w:r>
    </w:p>
    <w:p w14:paraId="23BD12E1" w14:textId="77777777" w:rsidR="00BD2984" w:rsidRDefault="00BD2984" w:rsidP="00A12319">
      <w:pPr>
        <w:spacing w:line="252" w:lineRule="auto"/>
        <w:contextualSpacing/>
        <w:rPr>
          <w:rFonts w:asciiTheme="minorHAnsi" w:eastAsiaTheme="minorHAnsi" w:hAnsiTheme="minorHAnsi" w:cs="Arial"/>
          <w:b/>
          <w:sz w:val="22"/>
          <w:szCs w:val="22"/>
        </w:rPr>
      </w:pPr>
    </w:p>
    <w:p w14:paraId="45E9F2C3" w14:textId="5627E862" w:rsidR="00D05AC4" w:rsidRDefault="00662E1C" w:rsidP="00A12319">
      <w:pPr>
        <w:spacing w:line="252" w:lineRule="auto"/>
        <w:contextualSpacing/>
        <w:rPr>
          <w:rFonts w:asciiTheme="minorHAnsi" w:eastAsiaTheme="minorHAnsi" w:hAnsiTheme="minorHAnsi" w:cs="Arial"/>
          <w:b/>
          <w:sz w:val="22"/>
          <w:szCs w:val="22"/>
        </w:rPr>
      </w:pPr>
      <w:r w:rsidRPr="00662E1C">
        <w:rPr>
          <w:rFonts w:asciiTheme="minorHAnsi" w:eastAsiaTheme="minorHAnsi" w:hAnsiTheme="minorHAnsi" w:cs="Arial"/>
          <w:b/>
          <w:sz w:val="22"/>
          <w:szCs w:val="22"/>
        </w:rPr>
        <w:t>What about patients meeting NICE NG12 high risk criteria but with FIT&lt;10?</w:t>
      </w:r>
    </w:p>
    <w:p w14:paraId="11675EF5" w14:textId="35AB8B2E" w:rsidR="00F70FFC" w:rsidRPr="00C95D86" w:rsidRDefault="00F70FFC" w:rsidP="00A12319">
      <w:pPr>
        <w:spacing w:line="252" w:lineRule="auto"/>
        <w:contextualSpacing/>
        <w:rPr>
          <w:rFonts w:asciiTheme="minorHAnsi" w:eastAsiaTheme="minorHAnsi" w:hAnsiTheme="minorHAnsi" w:cs="Arial"/>
          <w:color w:val="002060"/>
          <w:sz w:val="22"/>
          <w:szCs w:val="22"/>
        </w:rPr>
      </w:pPr>
      <w:r w:rsidRPr="00C95D86">
        <w:rPr>
          <w:rFonts w:asciiTheme="minorHAnsi" w:eastAsiaTheme="minorHAnsi" w:hAnsiTheme="minorHAnsi" w:cs="Arial"/>
          <w:color w:val="002060"/>
          <w:sz w:val="22"/>
          <w:szCs w:val="22"/>
        </w:rPr>
        <w:t xml:space="preserve">A patient with abdominal symptoms and FIT&lt;10 has a 99.6% chance of NOT having CRC (negative predictive value - this is approximately the risk in the general population). Therefore, a benign condition is far more likely an explanation for the patient’s gastrointestinal symptoms. Symptoms such as abdominal pain or weight loss may be caused by conditions arising outside the bowel and the patient may be more suitable for an alternative investigation. </w:t>
      </w:r>
    </w:p>
    <w:p w14:paraId="57592182" w14:textId="77777777" w:rsidR="00F70FFC" w:rsidRPr="00C95D86" w:rsidRDefault="00F70FFC" w:rsidP="00A12319">
      <w:pPr>
        <w:spacing w:line="252" w:lineRule="auto"/>
        <w:contextualSpacing/>
        <w:rPr>
          <w:rFonts w:asciiTheme="minorHAnsi" w:eastAsiaTheme="minorHAnsi" w:hAnsiTheme="minorHAnsi" w:cs="Arial"/>
          <w:bCs/>
          <w:color w:val="002060"/>
          <w:sz w:val="22"/>
          <w:szCs w:val="22"/>
        </w:rPr>
      </w:pPr>
    </w:p>
    <w:p w14:paraId="618E7B3A" w14:textId="50F28995" w:rsidR="00D05AC4" w:rsidRPr="00C95D86" w:rsidRDefault="00F70FFC" w:rsidP="00A12319">
      <w:pPr>
        <w:spacing w:line="252" w:lineRule="auto"/>
        <w:contextualSpacing/>
        <w:rPr>
          <w:rFonts w:asciiTheme="minorHAnsi" w:eastAsiaTheme="minorHAnsi" w:hAnsiTheme="minorHAnsi" w:cs="Arial"/>
          <w:bCs/>
          <w:color w:val="002060"/>
          <w:sz w:val="22"/>
          <w:szCs w:val="22"/>
        </w:rPr>
      </w:pPr>
      <w:r w:rsidRPr="00C95D86">
        <w:rPr>
          <w:rFonts w:asciiTheme="minorHAnsi" w:eastAsiaTheme="minorHAnsi" w:hAnsiTheme="minorHAnsi" w:cs="Arial"/>
          <w:bCs/>
          <w:color w:val="002060"/>
          <w:sz w:val="22"/>
          <w:szCs w:val="22"/>
        </w:rPr>
        <w:t>However, i</w:t>
      </w:r>
      <w:r w:rsidR="00D05AC4" w:rsidRPr="00C95D86">
        <w:rPr>
          <w:rFonts w:asciiTheme="minorHAnsi" w:eastAsiaTheme="minorHAnsi" w:hAnsiTheme="minorHAnsi" w:cs="Arial"/>
          <w:bCs/>
          <w:color w:val="002060"/>
          <w:sz w:val="22"/>
          <w:szCs w:val="22"/>
        </w:rPr>
        <w:t>f a patient’s FIT result is below threshold (&lt; 10) but there remains a significant clinical concern of underlying malignancy, Primary Care Clinicians should consider the following options:</w:t>
      </w:r>
    </w:p>
    <w:p w14:paraId="7AE96514" w14:textId="4F017209" w:rsidR="007728E6" w:rsidRPr="00C95D86" w:rsidRDefault="007728E6" w:rsidP="007728E6">
      <w:pPr>
        <w:pStyle w:val="ListParagraph"/>
        <w:numPr>
          <w:ilvl w:val="0"/>
          <w:numId w:val="22"/>
        </w:numPr>
        <w:spacing w:line="252" w:lineRule="auto"/>
        <w:contextualSpacing/>
        <w:rPr>
          <w:rFonts w:asciiTheme="minorHAnsi" w:eastAsiaTheme="minorHAnsi" w:hAnsiTheme="minorHAnsi" w:cs="Arial"/>
          <w:bCs/>
          <w:color w:val="002060"/>
          <w:szCs w:val="22"/>
        </w:rPr>
      </w:pPr>
      <w:r w:rsidRPr="00C95D86">
        <w:rPr>
          <w:rFonts w:asciiTheme="minorHAnsi" w:eastAsiaTheme="minorHAnsi" w:hAnsiTheme="minorHAnsi" w:cs="Arial"/>
          <w:bCs/>
          <w:color w:val="002060"/>
          <w:szCs w:val="22"/>
        </w:rPr>
        <w:t>Pursue Advice and Guidance routes to inform next steps</w:t>
      </w:r>
      <w:r w:rsidR="00AB195E" w:rsidRPr="00C95D86">
        <w:rPr>
          <w:rFonts w:asciiTheme="minorHAnsi" w:eastAsiaTheme="minorHAnsi" w:hAnsiTheme="minorHAnsi" w:cs="Arial"/>
          <w:bCs/>
          <w:color w:val="002060"/>
          <w:szCs w:val="22"/>
        </w:rPr>
        <w:t xml:space="preserve"> </w:t>
      </w:r>
      <w:r w:rsidR="00AB195E" w:rsidRPr="00C95D86">
        <w:rPr>
          <w:rFonts w:asciiTheme="minorHAnsi" w:eastAsiaTheme="minorHAnsi" w:hAnsiTheme="minorHAnsi" w:cs="Arial"/>
          <w:b/>
          <w:color w:val="002060"/>
          <w:szCs w:val="22"/>
        </w:rPr>
        <w:t xml:space="preserve">- </w:t>
      </w:r>
      <w:r w:rsidR="00AB195E" w:rsidRPr="00C95D86">
        <w:rPr>
          <w:rFonts w:asciiTheme="minorHAnsi" w:eastAsiaTheme="minorHAnsi" w:hAnsiTheme="minorHAnsi" w:cs="Arial"/>
          <w:b/>
          <w:color w:val="002060"/>
          <w:szCs w:val="22"/>
          <w:u w:val="single"/>
        </w:rPr>
        <w:t>RECOMMENDED</w:t>
      </w:r>
    </w:p>
    <w:p w14:paraId="17E3F85D" w14:textId="3DAB1EB5" w:rsidR="005A0E27" w:rsidRPr="00C95D86" w:rsidRDefault="005A0E27" w:rsidP="005A0E27">
      <w:pPr>
        <w:pStyle w:val="ListParagraph"/>
        <w:numPr>
          <w:ilvl w:val="0"/>
          <w:numId w:val="22"/>
        </w:numPr>
        <w:spacing w:line="252" w:lineRule="auto"/>
        <w:contextualSpacing/>
        <w:rPr>
          <w:rFonts w:asciiTheme="minorHAnsi" w:eastAsiaTheme="minorHAnsi" w:hAnsiTheme="minorHAnsi" w:cs="Arial"/>
          <w:bCs/>
          <w:color w:val="002060"/>
          <w:szCs w:val="22"/>
        </w:rPr>
      </w:pPr>
      <w:r w:rsidRPr="00C95D86">
        <w:rPr>
          <w:rFonts w:asciiTheme="minorHAnsi" w:eastAsiaTheme="minorHAnsi" w:hAnsiTheme="minorHAnsi" w:cs="Arial"/>
          <w:bCs/>
          <w:color w:val="002060"/>
          <w:szCs w:val="22"/>
        </w:rPr>
        <w:t>Refer anyway, by an alternative (</w:t>
      </w:r>
      <w:r w:rsidR="00022F5A" w:rsidRPr="00C95D86">
        <w:rPr>
          <w:rFonts w:asciiTheme="minorHAnsi" w:eastAsiaTheme="minorHAnsi" w:hAnsiTheme="minorHAnsi" w:cs="Arial"/>
          <w:bCs/>
          <w:color w:val="002060"/>
          <w:szCs w:val="22"/>
        </w:rPr>
        <w:t>i.e.</w:t>
      </w:r>
      <w:r w:rsidRPr="00C95D86">
        <w:rPr>
          <w:rFonts w:asciiTheme="minorHAnsi" w:eastAsiaTheme="minorHAnsi" w:hAnsiTheme="minorHAnsi" w:cs="Arial"/>
          <w:bCs/>
          <w:color w:val="002060"/>
          <w:szCs w:val="22"/>
        </w:rPr>
        <w:t xml:space="preserve"> non-</w:t>
      </w:r>
      <w:r w:rsidR="00C95D86" w:rsidRPr="00C95D86">
        <w:rPr>
          <w:rFonts w:asciiTheme="minorHAnsi" w:eastAsiaTheme="minorHAnsi" w:hAnsiTheme="minorHAnsi" w:cs="Arial"/>
          <w:bCs/>
          <w:color w:val="002060"/>
          <w:szCs w:val="22"/>
        </w:rPr>
        <w:t>L</w:t>
      </w:r>
      <w:r w:rsidRPr="00C95D86">
        <w:rPr>
          <w:rFonts w:asciiTheme="minorHAnsi" w:eastAsiaTheme="minorHAnsi" w:hAnsiTheme="minorHAnsi" w:cs="Arial"/>
          <w:bCs/>
          <w:color w:val="002060"/>
          <w:szCs w:val="22"/>
        </w:rPr>
        <w:t>ower GI) ‘suspicious of cancer pathway’ including non-site-specific cancer pathways</w:t>
      </w:r>
    </w:p>
    <w:p w14:paraId="58EA8DA2" w14:textId="76DF63C8" w:rsidR="007728E6" w:rsidRPr="00C95D86" w:rsidRDefault="007728E6" w:rsidP="007728E6">
      <w:pPr>
        <w:pStyle w:val="ListParagraph"/>
        <w:numPr>
          <w:ilvl w:val="0"/>
          <w:numId w:val="22"/>
        </w:numPr>
        <w:spacing w:line="252" w:lineRule="auto"/>
        <w:contextualSpacing/>
        <w:rPr>
          <w:rFonts w:asciiTheme="minorHAnsi" w:eastAsiaTheme="minorHAnsi" w:hAnsiTheme="minorHAnsi" w:cs="Arial"/>
          <w:bCs/>
          <w:color w:val="002060"/>
          <w:szCs w:val="22"/>
        </w:rPr>
      </w:pPr>
      <w:r w:rsidRPr="00C95D86">
        <w:rPr>
          <w:rFonts w:asciiTheme="minorHAnsi" w:eastAsiaTheme="minorHAnsi" w:hAnsiTheme="minorHAnsi" w:cs="Arial"/>
          <w:bCs/>
          <w:color w:val="002060"/>
          <w:szCs w:val="22"/>
        </w:rPr>
        <w:t xml:space="preserve">Refer anyway, via a non-urgent </w:t>
      </w:r>
      <w:r w:rsidR="00C95D86" w:rsidRPr="00C95D86">
        <w:rPr>
          <w:rFonts w:asciiTheme="minorHAnsi" w:eastAsiaTheme="minorHAnsi" w:hAnsiTheme="minorHAnsi" w:cs="Arial"/>
          <w:bCs/>
          <w:color w:val="002060"/>
          <w:szCs w:val="22"/>
        </w:rPr>
        <w:t>L</w:t>
      </w:r>
      <w:r w:rsidR="005A0E27" w:rsidRPr="00C95D86">
        <w:rPr>
          <w:rFonts w:asciiTheme="minorHAnsi" w:eastAsiaTheme="minorHAnsi" w:hAnsiTheme="minorHAnsi" w:cs="Arial"/>
          <w:bCs/>
          <w:color w:val="002060"/>
          <w:szCs w:val="22"/>
        </w:rPr>
        <w:t xml:space="preserve">ower GI </w:t>
      </w:r>
      <w:r w:rsidRPr="00C95D86">
        <w:rPr>
          <w:rFonts w:asciiTheme="minorHAnsi" w:eastAsiaTheme="minorHAnsi" w:hAnsiTheme="minorHAnsi" w:cs="Arial"/>
          <w:bCs/>
          <w:color w:val="002060"/>
          <w:szCs w:val="22"/>
        </w:rPr>
        <w:t>pathway route</w:t>
      </w:r>
    </w:p>
    <w:p w14:paraId="5EC4F73A" w14:textId="25FFDAAE" w:rsidR="00662E1C" w:rsidRDefault="00662E1C" w:rsidP="00A12319">
      <w:pPr>
        <w:spacing w:line="252" w:lineRule="auto"/>
        <w:rPr>
          <w:rFonts w:asciiTheme="minorHAnsi" w:eastAsiaTheme="minorHAnsi" w:hAnsiTheme="minorHAnsi" w:cs="Arial"/>
          <w:sz w:val="22"/>
          <w:szCs w:val="22"/>
        </w:rPr>
      </w:pPr>
    </w:p>
    <w:p w14:paraId="7BB7CE9D" w14:textId="77777777" w:rsidR="007728E6" w:rsidRDefault="00F70FFC" w:rsidP="00A12319">
      <w:pPr>
        <w:spacing w:line="252" w:lineRule="auto"/>
        <w:rPr>
          <w:rFonts w:asciiTheme="minorHAnsi" w:eastAsiaTheme="minorHAnsi" w:hAnsiTheme="minorHAnsi" w:cs="Arial"/>
          <w:b/>
          <w:bCs/>
          <w:sz w:val="22"/>
          <w:szCs w:val="22"/>
        </w:rPr>
      </w:pPr>
      <w:r w:rsidRPr="00323529">
        <w:rPr>
          <w:rFonts w:asciiTheme="minorHAnsi" w:eastAsiaTheme="minorHAnsi" w:hAnsiTheme="minorHAnsi" w:cs="Arial"/>
          <w:b/>
          <w:bCs/>
          <w:sz w:val="22"/>
          <w:szCs w:val="22"/>
        </w:rPr>
        <w:t xml:space="preserve">How should I manage a patient under 40yrs of age with Rectal Bleeding </w:t>
      </w:r>
      <w:r w:rsidR="00323529">
        <w:rPr>
          <w:rFonts w:asciiTheme="minorHAnsi" w:eastAsiaTheme="minorHAnsi" w:hAnsiTheme="minorHAnsi" w:cs="Arial"/>
          <w:b/>
          <w:bCs/>
          <w:sz w:val="22"/>
          <w:szCs w:val="22"/>
        </w:rPr>
        <w:t>and FIT</w:t>
      </w:r>
      <w:r w:rsidRPr="00323529">
        <w:rPr>
          <w:rFonts w:asciiTheme="minorHAnsi" w:eastAsiaTheme="minorHAnsi" w:hAnsiTheme="minorHAnsi" w:cs="Arial"/>
          <w:b/>
          <w:bCs/>
          <w:sz w:val="22"/>
          <w:szCs w:val="22"/>
        </w:rPr>
        <w:t xml:space="preserve"> below threshold </w:t>
      </w:r>
    </w:p>
    <w:p w14:paraId="28DEFF91" w14:textId="010CD23C" w:rsidR="00A84F6B" w:rsidRPr="00323529" w:rsidRDefault="00F70FFC" w:rsidP="00A12319">
      <w:pPr>
        <w:spacing w:line="252" w:lineRule="auto"/>
        <w:rPr>
          <w:rFonts w:asciiTheme="minorHAnsi" w:eastAsiaTheme="minorHAnsi" w:hAnsiTheme="minorHAnsi" w:cs="Arial"/>
          <w:b/>
          <w:bCs/>
          <w:sz w:val="22"/>
          <w:szCs w:val="22"/>
        </w:rPr>
      </w:pPr>
      <w:r w:rsidRPr="00323529">
        <w:rPr>
          <w:rFonts w:asciiTheme="minorHAnsi" w:eastAsiaTheme="minorHAnsi" w:hAnsiTheme="minorHAnsi" w:cs="Arial"/>
          <w:b/>
          <w:bCs/>
          <w:sz w:val="22"/>
          <w:szCs w:val="22"/>
        </w:rPr>
        <w:t>&lt; 10</w:t>
      </w:r>
      <w:r w:rsidR="004F0BF8">
        <w:rPr>
          <w:rFonts w:asciiTheme="minorHAnsi" w:eastAsiaTheme="minorHAnsi" w:hAnsiTheme="minorHAnsi" w:cs="Arial"/>
          <w:b/>
          <w:bCs/>
          <w:sz w:val="22"/>
          <w:szCs w:val="22"/>
        </w:rPr>
        <w:t>?</w:t>
      </w:r>
    </w:p>
    <w:p w14:paraId="534063E3" w14:textId="0C3F19BC" w:rsidR="00F70FFC" w:rsidRPr="00C95D86" w:rsidRDefault="00F70FFC" w:rsidP="00A12319">
      <w:pPr>
        <w:spacing w:line="252" w:lineRule="auto"/>
        <w:rPr>
          <w:rFonts w:asciiTheme="minorHAnsi" w:eastAsiaTheme="minorHAnsi" w:hAnsiTheme="minorHAnsi" w:cs="Arial"/>
          <w:color w:val="002060"/>
          <w:sz w:val="22"/>
          <w:szCs w:val="22"/>
        </w:rPr>
      </w:pPr>
      <w:r w:rsidRPr="00CD288C">
        <w:rPr>
          <w:rFonts w:asciiTheme="minorHAnsi" w:eastAsiaTheme="minorHAnsi" w:hAnsiTheme="minorHAnsi" w:cs="Arial"/>
          <w:color w:val="002060"/>
          <w:sz w:val="22"/>
          <w:szCs w:val="22"/>
        </w:rPr>
        <w:t xml:space="preserve">Patients &lt; 40 </w:t>
      </w:r>
      <w:r w:rsidR="00A84F6B" w:rsidRPr="00CD288C">
        <w:rPr>
          <w:rFonts w:asciiTheme="minorHAnsi" w:eastAsiaTheme="minorHAnsi" w:hAnsiTheme="minorHAnsi" w:cs="Arial"/>
          <w:color w:val="002060"/>
          <w:sz w:val="22"/>
          <w:szCs w:val="22"/>
        </w:rPr>
        <w:t>yrs.</w:t>
      </w:r>
      <w:r w:rsidRPr="00CD288C">
        <w:rPr>
          <w:rFonts w:asciiTheme="minorHAnsi" w:eastAsiaTheme="minorHAnsi" w:hAnsiTheme="minorHAnsi" w:cs="Arial"/>
          <w:color w:val="002060"/>
          <w:sz w:val="22"/>
          <w:szCs w:val="22"/>
        </w:rPr>
        <w:t xml:space="preserve"> with a FIT result below threshold, but with on-going rectal bleeding should be offered a repeat FIT after 4 weeks. If this second result is also below threshold &lt; 10</w:t>
      </w:r>
      <w:r w:rsidR="007728E6" w:rsidRPr="00CD288C">
        <w:rPr>
          <w:rFonts w:asciiTheme="minorHAnsi" w:eastAsiaTheme="minorHAnsi" w:hAnsiTheme="minorHAnsi" w:cs="Arial"/>
          <w:color w:val="002060"/>
          <w:sz w:val="22"/>
          <w:szCs w:val="22"/>
        </w:rPr>
        <w:t>,</w:t>
      </w:r>
      <w:r w:rsidRPr="00CD288C">
        <w:rPr>
          <w:rFonts w:asciiTheme="minorHAnsi" w:eastAsiaTheme="minorHAnsi" w:hAnsiTheme="minorHAnsi" w:cs="Arial"/>
          <w:color w:val="002060"/>
          <w:sz w:val="22"/>
          <w:szCs w:val="22"/>
        </w:rPr>
        <w:t xml:space="preserve"> the patient</w:t>
      </w:r>
      <w:r w:rsidRPr="00C95D86">
        <w:rPr>
          <w:rFonts w:asciiTheme="minorHAnsi" w:eastAsiaTheme="minorHAnsi" w:hAnsiTheme="minorHAnsi" w:cs="Arial"/>
          <w:color w:val="002060"/>
          <w:sz w:val="22"/>
          <w:szCs w:val="22"/>
        </w:rPr>
        <w:t xml:space="preserve"> should be reassured.</w:t>
      </w:r>
    </w:p>
    <w:p w14:paraId="34B4D7A1" w14:textId="781576B6" w:rsidR="00F70FFC" w:rsidRDefault="00F70FFC" w:rsidP="00A12319">
      <w:pPr>
        <w:spacing w:line="252" w:lineRule="auto"/>
        <w:rPr>
          <w:rFonts w:asciiTheme="minorHAnsi" w:eastAsiaTheme="minorHAnsi" w:hAnsiTheme="minorHAnsi" w:cs="Arial"/>
          <w:color w:val="002060"/>
          <w:sz w:val="22"/>
          <w:szCs w:val="22"/>
        </w:rPr>
      </w:pPr>
      <w:r w:rsidRPr="00C95D86">
        <w:rPr>
          <w:rFonts w:asciiTheme="minorHAnsi" w:eastAsiaTheme="minorHAnsi" w:hAnsiTheme="minorHAnsi" w:cs="Arial"/>
          <w:color w:val="002060"/>
          <w:sz w:val="22"/>
          <w:szCs w:val="22"/>
        </w:rPr>
        <w:t>Young patient</w:t>
      </w:r>
      <w:r w:rsidR="00323529" w:rsidRPr="00C95D86">
        <w:rPr>
          <w:rFonts w:asciiTheme="minorHAnsi" w:eastAsiaTheme="minorHAnsi" w:hAnsiTheme="minorHAnsi" w:cs="Arial"/>
          <w:color w:val="002060"/>
          <w:sz w:val="22"/>
          <w:szCs w:val="22"/>
        </w:rPr>
        <w:t>s</w:t>
      </w:r>
      <w:r w:rsidRPr="00C95D86">
        <w:rPr>
          <w:rFonts w:asciiTheme="minorHAnsi" w:eastAsiaTheme="minorHAnsi" w:hAnsiTheme="minorHAnsi" w:cs="Arial"/>
          <w:color w:val="002060"/>
          <w:sz w:val="22"/>
          <w:szCs w:val="22"/>
        </w:rPr>
        <w:t xml:space="preserve"> presenting with </w:t>
      </w:r>
      <w:r w:rsidR="00323529" w:rsidRPr="00C95D86">
        <w:rPr>
          <w:rFonts w:asciiTheme="minorHAnsi" w:eastAsiaTheme="minorHAnsi" w:hAnsiTheme="minorHAnsi" w:cs="Arial"/>
          <w:color w:val="002060"/>
          <w:sz w:val="22"/>
          <w:szCs w:val="22"/>
        </w:rPr>
        <w:t>a change in bowel habit and rectal bleeding should also undergo Faecal Calprotectin (FCP) in addition to FIT</w:t>
      </w:r>
      <w:r w:rsidR="00AB195E" w:rsidRPr="00C95D86">
        <w:rPr>
          <w:rFonts w:asciiTheme="minorHAnsi" w:eastAsiaTheme="minorHAnsi" w:hAnsiTheme="minorHAnsi" w:cs="Arial"/>
          <w:color w:val="002060"/>
          <w:sz w:val="22"/>
          <w:szCs w:val="22"/>
        </w:rPr>
        <w:t xml:space="preserve"> </w:t>
      </w:r>
      <w:r w:rsidR="00323529" w:rsidRPr="00C95D86">
        <w:rPr>
          <w:rFonts w:asciiTheme="minorHAnsi" w:eastAsiaTheme="minorHAnsi" w:hAnsiTheme="minorHAnsi" w:cs="Arial"/>
          <w:color w:val="002060"/>
          <w:sz w:val="22"/>
          <w:szCs w:val="22"/>
        </w:rPr>
        <w:t>as part of their initial assessment and in accordance with the SYB Lower GI Integrated Pathway (2018).</w:t>
      </w:r>
    </w:p>
    <w:p w14:paraId="6A781D93" w14:textId="77777777" w:rsidR="00022F5A" w:rsidRPr="00C95D86" w:rsidRDefault="00022F5A" w:rsidP="00A12319">
      <w:pPr>
        <w:spacing w:line="252" w:lineRule="auto"/>
        <w:rPr>
          <w:rFonts w:asciiTheme="minorHAnsi" w:eastAsiaTheme="minorHAnsi" w:hAnsiTheme="minorHAnsi" w:cs="Arial"/>
          <w:color w:val="002060"/>
          <w:sz w:val="22"/>
          <w:szCs w:val="22"/>
        </w:rPr>
      </w:pPr>
    </w:p>
    <w:p w14:paraId="7BEFA0CC" w14:textId="32F8B0AA" w:rsidR="00323529" w:rsidRPr="00C95D86" w:rsidRDefault="00323529" w:rsidP="00A12319">
      <w:pPr>
        <w:spacing w:line="252" w:lineRule="auto"/>
        <w:rPr>
          <w:rFonts w:asciiTheme="minorHAnsi" w:eastAsiaTheme="minorHAnsi" w:hAnsiTheme="minorHAnsi" w:cs="Arial"/>
          <w:color w:val="002060"/>
          <w:sz w:val="22"/>
          <w:szCs w:val="22"/>
        </w:rPr>
      </w:pPr>
    </w:p>
    <w:p w14:paraId="1149C86A" w14:textId="50F826A8" w:rsidR="00A84F6B" w:rsidRPr="00323529" w:rsidRDefault="00323529" w:rsidP="00A12319">
      <w:pPr>
        <w:spacing w:line="252" w:lineRule="auto"/>
        <w:rPr>
          <w:rFonts w:asciiTheme="minorHAnsi" w:eastAsiaTheme="minorHAnsi" w:hAnsiTheme="minorHAnsi" w:cs="Arial"/>
          <w:b/>
          <w:bCs/>
          <w:sz w:val="22"/>
          <w:szCs w:val="22"/>
        </w:rPr>
      </w:pPr>
      <w:r w:rsidRPr="00323529">
        <w:rPr>
          <w:rFonts w:asciiTheme="minorHAnsi" w:eastAsiaTheme="minorHAnsi" w:hAnsiTheme="minorHAnsi" w:cs="Arial"/>
          <w:b/>
          <w:bCs/>
          <w:sz w:val="22"/>
          <w:szCs w:val="22"/>
        </w:rPr>
        <w:t xml:space="preserve">How should I manage a patient </w:t>
      </w:r>
      <w:r w:rsidRPr="00323529">
        <w:rPr>
          <w:rFonts w:asciiTheme="minorHAnsi" w:eastAsiaTheme="minorHAnsi" w:hAnsiTheme="minorHAnsi" w:cstheme="minorHAnsi"/>
          <w:b/>
          <w:bCs/>
          <w:sz w:val="22"/>
          <w:szCs w:val="22"/>
        </w:rPr>
        <w:t>≥</w:t>
      </w:r>
      <w:r w:rsidRPr="00323529">
        <w:rPr>
          <w:rFonts w:asciiTheme="minorHAnsi" w:eastAsiaTheme="minorHAnsi" w:hAnsiTheme="minorHAnsi" w:cs="Arial"/>
          <w:b/>
          <w:bCs/>
          <w:sz w:val="22"/>
          <w:szCs w:val="22"/>
        </w:rPr>
        <w:t xml:space="preserve"> 40yrs of age with Rectal Bleeding and FIT below threshold &lt; 10?</w:t>
      </w:r>
    </w:p>
    <w:p w14:paraId="3A99674D" w14:textId="1DF413E9" w:rsidR="00FE2756" w:rsidRDefault="00323529" w:rsidP="00A12319">
      <w:pPr>
        <w:spacing w:line="252" w:lineRule="auto"/>
        <w:rPr>
          <w:rFonts w:asciiTheme="minorHAnsi" w:eastAsiaTheme="minorHAnsi" w:hAnsiTheme="minorHAnsi" w:cs="Arial"/>
          <w:color w:val="002060"/>
          <w:sz w:val="22"/>
          <w:szCs w:val="22"/>
        </w:rPr>
      </w:pPr>
      <w:r w:rsidRPr="00CD288C">
        <w:rPr>
          <w:rFonts w:asciiTheme="minorHAnsi" w:eastAsiaTheme="minorHAnsi" w:hAnsiTheme="minorHAnsi" w:cs="Arial"/>
          <w:color w:val="002060"/>
          <w:sz w:val="22"/>
          <w:szCs w:val="22"/>
        </w:rPr>
        <w:t xml:space="preserve">Patients </w:t>
      </w:r>
      <w:r w:rsidRPr="00CD288C">
        <w:rPr>
          <w:rFonts w:asciiTheme="minorHAnsi" w:eastAsiaTheme="minorHAnsi" w:hAnsiTheme="minorHAnsi" w:cstheme="minorHAnsi"/>
          <w:color w:val="002060"/>
          <w:sz w:val="22"/>
          <w:szCs w:val="22"/>
        </w:rPr>
        <w:t>≥</w:t>
      </w:r>
      <w:r w:rsidRPr="00CD288C">
        <w:rPr>
          <w:rFonts w:asciiTheme="minorHAnsi" w:eastAsiaTheme="minorHAnsi" w:hAnsiTheme="minorHAnsi" w:cs="Arial"/>
          <w:color w:val="002060"/>
          <w:sz w:val="22"/>
          <w:szCs w:val="22"/>
        </w:rPr>
        <w:t xml:space="preserve"> 40 </w:t>
      </w:r>
      <w:r w:rsidR="00A84F6B" w:rsidRPr="00CD288C">
        <w:rPr>
          <w:rFonts w:asciiTheme="minorHAnsi" w:eastAsiaTheme="minorHAnsi" w:hAnsiTheme="minorHAnsi" w:cs="Arial"/>
          <w:color w:val="002060"/>
          <w:sz w:val="22"/>
          <w:szCs w:val="22"/>
        </w:rPr>
        <w:t>yrs.</w:t>
      </w:r>
      <w:r w:rsidRPr="00CD288C">
        <w:rPr>
          <w:rFonts w:asciiTheme="minorHAnsi" w:eastAsiaTheme="minorHAnsi" w:hAnsiTheme="minorHAnsi" w:cs="Arial"/>
          <w:color w:val="002060"/>
          <w:sz w:val="22"/>
          <w:szCs w:val="22"/>
        </w:rPr>
        <w:t xml:space="preserve"> of age with a FIT result below threshold should be reviewed after 4 weeks. If symptoms persist</w:t>
      </w:r>
      <w:r w:rsidR="00FE2756" w:rsidRPr="00CD288C">
        <w:rPr>
          <w:rFonts w:asciiTheme="minorHAnsi" w:eastAsiaTheme="minorHAnsi" w:hAnsiTheme="minorHAnsi" w:cs="Arial"/>
          <w:color w:val="002060"/>
          <w:sz w:val="22"/>
          <w:szCs w:val="22"/>
        </w:rPr>
        <w:t xml:space="preserve">, but patient has normal full blood count and DRE, </w:t>
      </w:r>
      <w:r w:rsidRPr="00CD288C">
        <w:rPr>
          <w:rFonts w:asciiTheme="minorHAnsi" w:eastAsiaTheme="minorHAnsi" w:hAnsiTheme="minorHAnsi" w:cs="Arial"/>
          <w:color w:val="002060"/>
          <w:sz w:val="22"/>
          <w:szCs w:val="22"/>
        </w:rPr>
        <w:t xml:space="preserve">the patient should be referred </w:t>
      </w:r>
      <w:r w:rsidR="00FE2756" w:rsidRPr="00CD288C">
        <w:rPr>
          <w:rFonts w:asciiTheme="minorHAnsi" w:eastAsiaTheme="minorHAnsi" w:hAnsiTheme="minorHAnsi" w:cs="Arial"/>
          <w:color w:val="002060"/>
          <w:sz w:val="22"/>
          <w:szCs w:val="22"/>
        </w:rPr>
        <w:t>on a non-suspicious of cancer pathway to Lower GI.</w:t>
      </w:r>
      <w:r w:rsidR="00FE2756">
        <w:rPr>
          <w:rFonts w:asciiTheme="minorHAnsi" w:eastAsiaTheme="minorHAnsi" w:hAnsiTheme="minorHAnsi" w:cs="Arial"/>
          <w:color w:val="002060"/>
          <w:sz w:val="22"/>
          <w:szCs w:val="22"/>
        </w:rPr>
        <w:t xml:space="preserve"> </w:t>
      </w:r>
    </w:p>
    <w:p w14:paraId="10DB9EA0" w14:textId="74B66482" w:rsidR="00323529" w:rsidRPr="00FC4800" w:rsidRDefault="00FE2756" w:rsidP="00A12319">
      <w:pPr>
        <w:spacing w:line="252" w:lineRule="auto"/>
        <w:rPr>
          <w:rFonts w:asciiTheme="minorHAnsi" w:eastAsiaTheme="minorHAnsi" w:hAnsiTheme="minorHAnsi" w:cs="Arial"/>
          <w:color w:val="FF0000"/>
          <w:sz w:val="22"/>
          <w:szCs w:val="22"/>
        </w:rPr>
      </w:pPr>
      <w:r>
        <w:rPr>
          <w:rFonts w:asciiTheme="minorHAnsi" w:eastAsiaTheme="minorHAnsi" w:hAnsiTheme="minorHAnsi" w:cs="Arial"/>
          <w:color w:val="002060"/>
          <w:sz w:val="22"/>
          <w:szCs w:val="22"/>
        </w:rPr>
        <w:t xml:space="preserve">To note: the SYB Cancer Alliance is working with ICB Elective colleagues to establish GP direct access to urgent (non 2week wait) </w:t>
      </w:r>
      <w:r w:rsidR="00323529" w:rsidRPr="00C95D86">
        <w:rPr>
          <w:rFonts w:asciiTheme="minorHAnsi" w:eastAsiaTheme="minorHAnsi" w:hAnsiTheme="minorHAnsi" w:cs="Arial"/>
          <w:color w:val="002060"/>
          <w:sz w:val="22"/>
          <w:szCs w:val="22"/>
        </w:rPr>
        <w:t>Flexible Sigmoidoscopy</w:t>
      </w:r>
      <w:r>
        <w:rPr>
          <w:rFonts w:asciiTheme="minorHAnsi" w:eastAsiaTheme="minorHAnsi" w:hAnsiTheme="minorHAnsi" w:cs="Arial"/>
          <w:color w:val="002060"/>
          <w:sz w:val="22"/>
          <w:szCs w:val="22"/>
        </w:rPr>
        <w:t>, to support future management of these patients.</w:t>
      </w:r>
      <w:r w:rsidR="00FC4800" w:rsidRPr="00C95D86">
        <w:rPr>
          <w:rFonts w:asciiTheme="minorHAnsi" w:eastAsiaTheme="minorHAnsi" w:hAnsiTheme="minorHAnsi" w:cs="Arial"/>
          <w:color w:val="002060"/>
          <w:sz w:val="22"/>
          <w:szCs w:val="22"/>
        </w:rPr>
        <w:t xml:space="preserve"> </w:t>
      </w:r>
    </w:p>
    <w:p w14:paraId="331C476E" w14:textId="5EED0DD7" w:rsidR="00A12319" w:rsidRPr="00FC4800" w:rsidRDefault="00A12319" w:rsidP="00A12319">
      <w:pPr>
        <w:spacing w:line="252" w:lineRule="auto"/>
        <w:rPr>
          <w:rFonts w:asciiTheme="minorHAnsi" w:eastAsiaTheme="minorHAnsi" w:hAnsiTheme="minorHAnsi" w:cs="Arial"/>
          <w:color w:val="FF0000"/>
          <w:sz w:val="22"/>
          <w:szCs w:val="22"/>
        </w:rPr>
      </w:pPr>
    </w:p>
    <w:p w14:paraId="4738EADD" w14:textId="504D0ECF" w:rsidR="00A12319" w:rsidRPr="00A12319" w:rsidRDefault="00A12319" w:rsidP="00A12319">
      <w:pPr>
        <w:spacing w:line="252" w:lineRule="auto"/>
        <w:rPr>
          <w:rFonts w:asciiTheme="minorHAnsi" w:eastAsiaTheme="minorHAnsi" w:hAnsiTheme="minorHAnsi" w:cs="Arial"/>
          <w:b/>
          <w:bCs/>
          <w:sz w:val="22"/>
          <w:szCs w:val="22"/>
        </w:rPr>
      </w:pPr>
      <w:r w:rsidRPr="00A12319">
        <w:rPr>
          <w:rFonts w:asciiTheme="minorHAnsi" w:eastAsiaTheme="minorHAnsi" w:hAnsiTheme="minorHAnsi" w:cs="Arial"/>
          <w:b/>
          <w:bCs/>
          <w:sz w:val="22"/>
          <w:szCs w:val="22"/>
        </w:rPr>
        <w:t xml:space="preserve">How should I manage patients who present with an </w:t>
      </w:r>
      <w:r w:rsidR="005A0E27">
        <w:rPr>
          <w:rFonts w:asciiTheme="minorHAnsi" w:eastAsiaTheme="minorHAnsi" w:hAnsiTheme="minorHAnsi" w:cs="Arial"/>
          <w:b/>
          <w:bCs/>
          <w:sz w:val="22"/>
          <w:szCs w:val="22"/>
        </w:rPr>
        <w:t>a</w:t>
      </w:r>
      <w:r w:rsidRPr="00A12319">
        <w:rPr>
          <w:rFonts w:asciiTheme="minorHAnsi" w:eastAsiaTheme="minorHAnsi" w:hAnsiTheme="minorHAnsi" w:cs="Arial"/>
          <w:b/>
          <w:bCs/>
          <w:sz w:val="22"/>
          <w:szCs w:val="22"/>
        </w:rPr>
        <w:t xml:space="preserve">bdominal </w:t>
      </w:r>
      <w:r w:rsidR="005A0E27">
        <w:rPr>
          <w:rFonts w:asciiTheme="minorHAnsi" w:eastAsiaTheme="minorHAnsi" w:hAnsiTheme="minorHAnsi" w:cs="Arial"/>
          <w:b/>
          <w:bCs/>
          <w:sz w:val="22"/>
          <w:szCs w:val="22"/>
        </w:rPr>
        <w:t>m</w:t>
      </w:r>
      <w:r w:rsidRPr="00A12319">
        <w:rPr>
          <w:rFonts w:asciiTheme="minorHAnsi" w:eastAsiaTheme="minorHAnsi" w:hAnsiTheme="minorHAnsi" w:cs="Arial"/>
          <w:b/>
          <w:bCs/>
          <w:sz w:val="22"/>
          <w:szCs w:val="22"/>
        </w:rPr>
        <w:t>ass</w:t>
      </w:r>
      <w:r>
        <w:rPr>
          <w:rFonts w:asciiTheme="minorHAnsi" w:eastAsiaTheme="minorHAnsi" w:hAnsiTheme="minorHAnsi" w:cs="Arial"/>
          <w:b/>
          <w:bCs/>
          <w:sz w:val="22"/>
          <w:szCs w:val="22"/>
        </w:rPr>
        <w:t xml:space="preserve"> (not pelvic) in relation to FIT</w:t>
      </w:r>
      <w:r w:rsidRPr="00A12319">
        <w:rPr>
          <w:rFonts w:asciiTheme="minorHAnsi" w:eastAsiaTheme="minorHAnsi" w:hAnsiTheme="minorHAnsi" w:cs="Arial"/>
          <w:b/>
          <w:bCs/>
          <w:sz w:val="22"/>
          <w:szCs w:val="22"/>
        </w:rPr>
        <w:t>?</w:t>
      </w:r>
    </w:p>
    <w:p w14:paraId="2B6E9D42" w14:textId="32763789" w:rsidR="00FC4800" w:rsidRPr="00C95D86" w:rsidRDefault="00A12319" w:rsidP="00A12319">
      <w:pPr>
        <w:spacing w:line="252" w:lineRule="auto"/>
        <w:rPr>
          <w:rFonts w:asciiTheme="minorHAnsi" w:eastAsiaTheme="minorHAnsi" w:hAnsiTheme="minorHAnsi" w:cs="Arial"/>
          <w:color w:val="002060"/>
          <w:sz w:val="22"/>
          <w:szCs w:val="22"/>
        </w:rPr>
      </w:pPr>
      <w:r w:rsidRPr="00C95D86">
        <w:rPr>
          <w:rFonts w:asciiTheme="minorHAnsi" w:eastAsiaTheme="minorHAnsi" w:hAnsiTheme="minorHAnsi" w:cs="Arial"/>
          <w:color w:val="002060"/>
          <w:sz w:val="22"/>
          <w:szCs w:val="22"/>
        </w:rPr>
        <w:t xml:space="preserve">All patients presenting with an </w:t>
      </w:r>
      <w:r w:rsidR="005A0E27" w:rsidRPr="00C95D86">
        <w:rPr>
          <w:rFonts w:asciiTheme="minorHAnsi" w:eastAsiaTheme="minorHAnsi" w:hAnsiTheme="minorHAnsi" w:cs="Arial"/>
          <w:color w:val="002060"/>
          <w:sz w:val="22"/>
          <w:szCs w:val="22"/>
        </w:rPr>
        <w:t>a</w:t>
      </w:r>
      <w:r w:rsidRPr="00C95D86">
        <w:rPr>
          <w:rFonts w:asciiTheme="minorHAnsi" w:eastAsiaTheme="minorHAnsi" w:hAnsiTheme="minorHAnsi" w:cs="Arial"/>
          <w:color w:val="002060"/>
          <w:sz w:val="22"/>
          <w:szCs w:val="22"/>
        </w:rPr>
        <w:t xml:space="preserve">bdominal </w:t>
      </w:r>
      <w:r w:rsidR="005A0E27" w:rsidRPr="00C95D86">
        <w:rPr>
          <w:rFonts w:asciiTheme="minorHAnsi" w:eastAsiaTheme="minorHAnsi" w:hAnsiTheme="minorHAnsi" w:cs="Arial"/>
          <w:color w:val="002060"/>
          <w:sz w:val="22"/>
          <w:szCs w:val="22"/>
        </w:rPr>
        <w:t>m</w:t>
      </w:r>
      <w:r w:rsidRPr="00C95D86">
        <w:rPr>
          <w:rFonts w:asciiTheme="minorHAnsi" w:eastAsiaTheme="minorHAnsi" w:hAnsiTheme="minorHAnsi" w:cs="Arial"/>
          <w:color w:val="002060"/>
          <w:sz w:val="22"/>
          <w:szCs w:val="22"/>
        </w:rPr>
        <w:t>ass should undergo FIT</w:t>
      </w:r>
      <w:r w:rsidR="00FC4800" w:rsidRPr="00C95D86">
        <w:rPr>
          <w:rFonts w:asciiTheme="minorHAnsi" w:eastAsiaTheme="minorHAnsi" w:hAnsiTheme="minorHAnsi" w:cs="Arial"/>
          <w:color w:val="002060"/>
          <w:sz w:val="22"/>
          <w:szCs w:val="22"/>
        </w:rPr>
        <w:t xml:space="preserve"> and</w:t>
      </w:r>
      <w:r w:rsidR="00C95D86" w:rsidRPr="00C95D86">
        <w:rPr>
          <w:rFonts w:asciiTheme="minorHAnsi" w:eastAsiaTheme="minorHAnsi" w:hAnsiTheme="minorHAnsi" w:cs="Arial"/>
          <w:color w:val="002060"/>
          <w:sz w:val="22"/>
          <w:szCs w:val="22"/>
        </w:rPr>
        <w:t xml:space="preserve">, if locally available, </w:t>
      </w:r>
      <w:r w:rsidR="00FC4800" w:rsidRPr="00C95D86">
        <w:rPr>
          <w:rFonts w:asciiTheme="minorHAnsi" w:eastAsiaTheme="minorHAnsi" w:hAnsiTheme="minorHAnsi" w:cs="Arial"/>
          <w:color w:val="002060"/>
          <w:sz w:val="22"/>
          <w:szCs w:val="22"/>
        </w:rPr>
        <w:t xml:space="preserve">an urgent direct access CT </w:t>
      </w:r>
      <w:proofErr w:type="spellStart"/>
      <w:r w:rsidR="005A0E27" w:rsidRPr="00C95D86">
        <w:rPr>
          <w:rFonts w:asciiTheme="minorHAnsi" w:eastAsiaTheme="minorHAnsi" w:hAnsiTheme="minorHAnsi" w:cs="Arial"/>
          <w:color w:val="002060"/>
          <w:sz w:val="22"/>
          <w:szCs w:val="22"/>
        </w:rPr>
        <w:t>a</w:t>
      </w:r>
      <w:r w:rsidR="00FC4800" w:rsidRPr="00C95D86">
        <w:rPr>
          <w:rFonts w:asciiTheme="minorHAnsi" w:eastAsiaTheme="minorHAnsi" w:hAnsiTheme="minorHAnsi" w:cs="Arial"/>
          <w:color w:val="002060"/>
          <w:sz w:val="22"/>
          <w:szCs w:val="22"/>
        </w:rPr>
        <w:t>bdo</w:t>
      </w:r>
      <w:proofErr w:type="spellEnd"/>
      <w:r w:rsidR="00FC4800" w:rsidRPr="00C95D86">
        <w:rPr>
          <w:rFonts w:asciiTheme="minorHAnsi" w:eastAsiaTheme="minorHAnsi" w:hAnsiTheme="minorHAnsi" w:cs="Arial"/>
          <w:color w:val="002060"/>
          <w:sz w:val="22"/>
          <w:szCs w:val="22"/>
        </w:rPr>
        <w:t xml:space="preserve">/pelvis or USS arranged (if </w:t>
      </w:r>
      <w:r w:rsidR="00C95D86" w:rsidRPr="00C95D86">
        <w:rPr>
          <w:rFonts w:asciiTheme="minorHAnsi" w:eastAsiaTheme="minorHAnsi" w:hAnsiTheme="minorHAnsi" w:cs="Arial"/>
          <w:color w:val="002060"/>
          <w:sz w:val="22"/>
          <w:szCs w:val="22"/>
        </w:rPr>
        <w:t>no access to CT</w:t>
      </w:r>
      <w:r w:rsidR="00FC4800" w:rsidRPr="00C95D86">
        <w:rPr>
          <w:rFonts w:asciiTheme="minorHAnsi" w:eastAsiaTheme="minorHAnsi" w:hAnsiTheme="minorHAnsi" w:cs="Arial"/>
          <w:color w:val="002060"/>
          <w:sz w:val="22"/>
          <w:szCs w:val="22"/>
        </w:rPr>
        <w:t>)</w:t>
      </w:r>
      <w:r w:rsidRPr="00C95D86">
        <w:rPr>
          <w:rFonts w:asciiTheme="minorHAnsi" w:eastAsiaTheme="minorHAnsi" w:hAnsiTheme="minorHAnsi" w:cs="Arial"/>
          <w:color w:val="002060"/>
          <w:sz w:val="22"/>
          <w:szCs w:val="22"/>
        </w:rPr>
        <w:t xml:space="preserve">. </w:t>
      </w:r>
      <w:r w:rsidR="004F0BF8" w:rsidRPr="00C95D86">
        <w:rPr>
          <w:rFonts w:asciiTheme="minorHAnsi" w:eastAsiaTheme="minorHAnsi" w:hAnsiTheme="minorHAnsi" w:cs="Arial"/>
          <w:color w:val="002060"/>
          <w:sz w:val="22"/>
          <w:szCs w:val="22"/>
        </w:rPr>
        <w:t xml:space="preserve">However, a </w:t>
      </w:r>
      <w:r w:rsidR="005A0E27" w:rsidRPr="00C95D86">
        <w:rPr>
          <w:rFonts w:asciiTheme="minorHAnsi" w:eastAsiaTheme="minorHAnsi" w:hAnsiTheme="minorHAnsi" w:cs="Arial"/>
          <w:color w:val="002060"/>
          <w:sz w:val="22"/>
          <w:szCs w:val="22"/>
        </w:rPr>
        <w:t>l</w:t>
      </w:r>
      <w:r w:rsidR="004F0BF8" w:rsidRPr="00C95D86">
        <w:rPr>
          <w:rFonts w:asciiTheme="minorHAnsi" w:eastAsiaTheme="minorHAnsi" w:hAnsiTheme="minorHAnsi" w:cs="Arial"/>
          <w:color w:val="002060"/>
          <w:sz w:val="22"/>
          <w:szCs w:val="22"/>
        </w:rPr>
        <w:t>ower GI ‘suspicious of cancer’ referral should be generated simultaneously</w:t>
      </w:r>
      <w:r w:rsidR="00FC4800" w:rsidRPr="00C95D86">
        <w:rPr>
          <w:rFonts w:asciiTheme="minorHAnsi" w:eastAsiaTheme="minorHAnsi" w:hAnsiTheme="minorHAnsi" w:cs="Arial"/>
          <w:color w:val="002060"/>
          <w:sz w:val="22"/>
          <w:szCs w:val="22"/>
        </w:rPr>
        <w:t xml:space="preserve">. </w:t>
      </w:r>
    </w:p>
    <w:p w14:paraId="50A979EF" w14:textId="77777777" w:rsidR="005A0E27" w:rsidRDefault="005A0E27" w:rsidP="00A12319">
      <w:pPr>
        <w:spacing w:line="252" w:lineRule="auto"/>
        <w:rPr>
          <w:rFonts w:asciiTheme="minorHAnsi" w:eastAsiaTheme="minorHAnsi" w:hAnsiTheme="minorHAnsi" w:cs="Arial"/>
          <w:color w:val="365F91" w:themeColor="accent1" w:themeShade="BF"/>
          <w:sz w:val="22"/>
          <w:szCs w:val="22"/>
        </w:rPr>
      </w:pPr>
    </w:p>
    <w:p w14:paraId="3A014DAC" w14:textId="4B4E6DF0" w:rsidR="00A84F6B" w:rsidRPr="00A12319" w:rsidRDefault="00A12319" w:rsidP="00A12319">
      <w:pPr>
        <w:spacing w:line="252" w:lineRule="auto"/>
        <w:rPr>
          <w:rFonts w:asciiTheme="minorHAnsi" w:eastAsiaTheme="minorHAnsi" w:hAnsiTheme="minorHAnsi" w:cs="Arial"/>
          <w:b/>
          <w:bCs/>
          <w:sz w:val="22"/>
          <w:szCs w:val="22"/>
        </w:rPr>
      </w:pPr>
      <w:r w:rsidRPr="00A12319">
        <w:rPr>
          <w:rFonts w:asciiTheme="minorHAnsi" w:eastAsiaTheme="minorHAnsi" w:hAnsiTheme="minorHAnsi" w:cs="Arial"/>
          <w:b/>
          <w:bCs/>
          <w:sz w:val="22"/>
          <w:szCs w:val="22"/>
        </w:rPr>
        <w:t>How should I manage patients who present with Iron Deficiency Anaemia but FIT below threshold &lt; 10?</w:t>
      </w:r>
    </w:p>
    <w:p w14:paraId="321EB0CE" w14:textId="08014000" w:rsidR="00A12319" w:rsidRPr="00FB027E" w:rsidRDefault="00A12319" w:rsidP="00A12319">
      <w:pPr>
        <w:spacing w:line="252" w:lineRule="auto"/>
        <w:rPr>
          <w:rFonts w:asciiTheme="minorHAnsi" w:eastAsiaTheme="minorHAnsi" w:hAnsiTheme="minorHAnsi" w:cs="Arial"/>
          <w:color w:val="002060"/>
          <w:sz w:val="22"/>
          <w:szCs w:val="22"/>
        </w:rPr>
      </w:pPr>
      <w:r w:rsidRPr="00CD288C">
        <w:rPr>
          <w:rFonts w:asciiTheme="minorHAnsi" w:eastAsiaTheme="minorHAnsi" w:hAnsiTheme="minorHAnsi" w:cs="Arial"/>
          <w:color w:val="002060"/>
          <w:sz w:val="22"/>
          <w:szCs w:val="22"/>
        </w:rPr>
        <w:t xml:space="preserve">Patients should be referred to a dedicated Iron Deficiency Anaemia or Gastroenterology/Colorectal non ‘suspicious of cancer’ pathway (subject to local availability). In the absence of any other symptoms and according to the </w:t>
      </w:r>
      <w:proofErr w:type="gramStart"/>
      <w:r w:rsidRPr="00CD288C">
        <w:rPr>
          <w:rFonts w:asciiTheme="minorHAnsi" w:eastAsiaTheme="minorHAnsi" w:hAnsiTheme="minorHAnsi" w:cs="Arial"/>
          <w:color w:val="002060"/>
          <w:sz w:val="22"/>
          <w:szCs w:val="22"/>
        </w:rPr>
        <w:t>evidence,  the</w:t>
      </w:r>
      <w:proofErr w:type="gramEnd"/>
      <w:r w:rsidRPr="00CD288C">
        <w:rPr>
          <w:rFonts w:asciiTheme="minorHAnsi" w:eastAsiaTheme="minorHAnsi" w:hAnsiTheme="minorHAnsi" w:cs="Arial"/>
          <w:color w:val="002060"/>
          <w:sz w:val="22"/>
          <w:szCs w:val="22"/>
        </w:rPr>
        <w:t xml:space="preserve"> risk of Lower GI or Upper GI cancer is low.</w:t>
      </w:r>
      <w:r w:rsidR="003B6F3A" w:rsidRPr="00CD288C">
        <w:rPr>
          <w:rFonts w:asciiTheme="minorHAnsi" w:eastAsiaTheme="minorHAnsi" w:hAnsiTheme="minorHAnsi" w:cs="Arial"/>
          <w:color w:val="002060"/>
          <w:sz w:val="22"/>
          <w:szCs w:val="22"/>
        </w:rPr>
        <w:t xml:space="preserve"> Patients</w:t>
      </w:r>
      <w:r w:rsidR="003B6F3A" w:rsidRPr="00FB027E">
        <w:rPr>
          <w:rFonts w:asciiTheme="minorHAnsi" w:eastAsiaTheme="minorHAnsi" w:hAnsiTheme="minorHAnsi" w:cs="Arial"/>
          <w:color w:val="002060"/>
          <w:sz w:val="22"/>
          <w:szCs w:val="22"/>
        </w:rPr>
        <w:t xml:space="preserve"> referred routinely should be safety netted to enable review of symptoms and early notification of any change/worsening.</w:t>
      </w:r>
    </w:p>
    <w:p w14:paraId="46CA1047" w14:textId="77777777" w:rsidR="00A12319" w:rsidRPr="00FB027E" w:rsidRDefault="00A12319" w:rsidP="00A12319">
      <w:pPr>
        <w:spacing w:line="252" w:lineRule="auto"/>
        <w:rPr>
          <w:rFonts w:asciiTheme="minorHAnsi" w:eastAsiaTheme="minorHAnsi" w:hAnsiTheme="minorHAnsi" w:cs="Arial"/>
          <w:color w:val="002060"/>
          <w:sz w:val="22"/>
          <w:szCs w:val="22"/>
        </w:rPr>
      </w:pPr>
    </w:p>
    <w:tbl>
      <w:tblPr>
        <w:tblStyle w:val="TableGrid"/>
        <w:tblW w:w="0" w:type="auto"/>
        <w:tblLook w:val="04A0" w:firstRow="1" w:lastRow="0" w:firstColumn="1" w:lastColumn="0" w:noHBand="0" w:noVBand="1"/>
      </w:tblPr>
      <w:tblGrid>
        <w:gridCol w:w="3005"/>
        <w:gridCol w:w="5779"/>
      </w:tblGrid>
      <w:tr w:rsidR="00FB027E" w:rsidRPr="00FB027E" w14:paraId="64D55F39" w14:textId="77777777" w:rsidTr="00FC4800">
        <w:tc>
          <w:tcPr>
            <w:tcW w:w="3005" w:type="dxa"/>
          </w:tcPr>
          <w:p w14:paraId="699ECE20" w14:textId="29A10E8F" w:rsidR="00FC4800" w:rsidRPr="00FB027E" w:rsidRDefault="00FC4800" w:rsidP="00A12319">
            <w:pPr>
              <w:spacing w:line="252" w:lineRule="auto"/>
              <w:contextualSpacing/>
              <w:rPr>
                <w:rFonts w:asciiTheme="minorHAnsi" w:hAnsiTheme="minorHAnsi" w:cs="Arial"/>
                <w:b/>
                <w:bCs/>
                <w:color w:val="002060"/>
                <w:sz w:val="22"/>
                <w:szCs w:val="22"/>
              </w:rPr>
            </w:pPr>
            <w:r w:rsidRPr="00FB027E">
              <w:rPr>
                <w:rFonts w:asciiTheme="minorHAnsi" w:hAnsiTheme="minorHAnsi" w:cs="Arial"/>
                <w:b/>
                <w:bCs/>
                <w:color w:val="002060"/>
                <w:sz w:val="22"/>
                <w:szCs w:val="22"/>
              </w:rPr>
              <w:t>Trust</w:t>
            </w:r>
          </w:p>
        </w:tc>
        <w:tc>
          <w:tcPr>
            <w:tcW w:w="5779" w:type="dxa"/>
          </w:tcPr>
          <w:p w14:paraId="0C568F66" w14:textId="388FC4D7" w:rsidR="00FC4800" w:rsidRPr="00FB027E" w:rsidRDefault="00FC4800" w:rsidP="00A12319">
            <w:pPr>
              <w:spacing w:line="252" w:lineRule="auto"/>
              <w:contextualSpacing/>
              <w:rPr>
                <w:rFonts w:asciiTheme="minorHAnsi" w:hAnsiTheme="minorHAnsi" w:cs="Arial"/>
                <w:b/>
                <w:bCs/>
                <w:color w:val="002060"/>
                <w:sz w:val="22"/>
                <w:szCs w:val="22"/>
              </w:rPr>
            </w:pPr>
            <w:r w:rsidRPr="00FB027E">
              <w:rPr>
                <w:rFonts w:asciiTheme="minorHAnsi" w:hAnsiTheme="minorHAnsi" w:cs="Arial"/>
                <w:b/>
                <w:bCs/>
                <w:color w:val="002060"/>
                <w:sz w:val="22"/>
                <w:szCs w:val="22"/>
              </w:rPr>
              <w:t>Referral Route</w:t>
            </w:r>
          </w:p>
        </w:tc>
      </w:tr>
      <w:tr w:rsidR="00FB027E" w:rsidRPr="00FB027E" w14:paraId="0444C029" w14:textId="77777777" w:rsidTr="00FC4800">
        <w:tc>
          <w:tcPr>
            <w:tcW w:w="3005" w:type="dxa"/>
          </w:tcPr>
          <w:p w14:paraId="68B2F2EF" w14:textId="63F538AC" w:rsidR="00FC4800" w:rsidRPr="00FB027E" w:rsidRDefault="00FC4800"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BHNFT</w:t>
            </w:r>
          </w:p>
        </w:tc>
        <w:tc>
          <w:tcPr>
            <w:tcW w:w="5779" w:type="dxa"/>
          </w:tcPr>
          <w:p w14:paraId="341EA3E0" w14:textId="3138C6FC" w:rsidR="00FC4800" w:rsidRPr="00FB027E" w:rsidRDefault="00FC4800"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Via dedicated Iron Deficiency Anaemia Pathway</w:t>
            </w:r>
          </w:p>
        </w:tc>
      </w:tr>
      <w:tr w:rsidR="00FB027E" w:rsidRPr="00FB027E" w14:paraId="69600C33" w14:textId="77777777" w:rsidTr="00FC4800">
        <w:tc>
          <w:tcPr>
            <w:tcW w:w="3005" w:type="dxa"/>
          </w:tcPr>
          <w:p w14:paraId="5C8C8C15" w14:textId="7796D5A5" w:rsidR="00FC4800" w:rsidRPr="00FB027E" w:rsidRDefault="000A2CBB"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DBTHFT</w:t>
            </w:r>
          </w:p>
        </w:tc>
        <w:tc>
          <w:tcPr>
            <w:tcW w:w="5779" w:type="dxa"/>
          </w:tcPr>
          <w:p w14:paraId="16E6DB65" w14:textId="01578B55" w:rsidR="00FC4800" w:rsidRPr="00FB027E" w:rsidRDefault="004C73EB"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Via Gastroenterology or Colorectal</w:t>
            </w:r>
          </w:p>
        </w:tc>
      </w:tr>
      <w:tr w:rsidR="00FB027E" w:rsidRPr="00FB027E" w14:paraId="24F336D0" w14:textId="77777777" w:rsidTr="00FC4800">
        <w:tc>
          <w:tcPr>
            <w:tcW w:w="3005" w:type="dxa"/>
          </w:tcPr>
          <w:p w14:paraId="24C0F4BE" w14:textId="2382B445" w:rsidR="00FC4800" w:rsidRPr="00FB027E" w:rsidRDefault="000A2CBB"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STHFT</w:t>
            </w:r>
          </w:p>
        </w:tc>
        <w:tc>
          <w:tcPr>
            <w:tcW w:w="5779" w:type="dxa"/>
          </w:tcPr>
          <w:p w14:paraId="1979EC4D" w14:textId="5D1B3822" w:rsidR="00FC4800" w:rsidRPr="00FB027E" w:rsidRDefault="004C73EB"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Via Gastroenterology or Colorectal</w:t>
            </w:r>
          </w:p>
        </w:tc>
      </w:tr>
      <w:tr w:rsidR="00FC4800" w:rsidRPr="00FB027E" w14:paraId="53B2DE0C" w14:textId="77777777" w:rsidTr="00FC4800">
        <w:tc>
          <w:tcPr>
            <w:tcW w:w="3005" w:type="dxa"/>
          </w:tcPr>
          <w:p w14:paraId="218A8954" w14:textId="7AB84071" w:rsidR="00FC4800" w:rsidRPr="00FB027E" w:rsidRDefault="000A2CBB"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TRFT</w:t>
            </w:r>
          </w:p>
        </w:tc>
        <w:tc>
          <w:tcPr>
            <w:tcW w:w="5779" w:type="dxa"/>
          </w:tcPr>
          <w:p w14:paraId="5AC32518" w14:textId="490DACBE" w:rsidR="00FC4800" w:rsidRPr="00FB027E" w:rsidRDefault="004C73EB" w:rsidP="00A12319">
            <w:pPr>
              <w:spacing w:line="252" w:lineRule="auto"/>
              <w:contextualSpacing/>
              <w:rPr>
                <w:rFonts w:asciiTheme="minorHAnsi" w:hAnsiTheme="minorHAnsi" w:cs="Arial"/>
                <w:color w:val="002060"/>
                <w:sz w:val="22"/>
                <w:szCs w:val="22"/>
              </w:rPr>
            </w:pPr>
            <w:r w:rsidRPr="00FB027E">
              <w:rPr>
                <w:rFonts w:asciiTheme="minorHAnsi" w:hAnsiTheme="minorHAnsi" w:cs="Arial"/>
                <w:color w:val="002060"/>
                <w:sz w:val="22"/>
                <w:szCs w:val="22"/>
              </w:rPr>
              <w:t>Via dedicated Iron Deficiency Anaemia Pathway</w:t>
            </w:r>
          </w:p>
        </w:tc>
      </w:tr>
    </w:tbl>
    <w:p w14:paraId="5D36321A" w14:textId="77777777" w:rsidR="00552A89" w:rsidRPr="00FB027E" w:rsidRDefault="00552A89" w:rsidP="00A12319">
      <w:pPr>
        <w:spacing w:line="252" w:lineRule="auto"/>
        <w:contextualSpacing/>
        <w:rPr>
          <w:rFonts w:asciiTheme="minorHAnsi" w:hAnsiTheme="minorHAnsi" w:cs="Arial"/>
          <w:color w:val="002060"/>
          <w:sz w:val="22"/>
          <w:szCs w:val="22"/>
        </w:rPr>
      </w:pPr>
    </w:p>
    <w:p w14:paraId="4A227E3C" w14:textId="77777777" w:rsidR="00552A89" w:rsidRDefault="00552A89" w:rsidP="00A12319">
      <w:pPr>
        <w:spacing w:line="252" w:lineRule="auto"/>
        <w:rPr>
          <w:rFonts w:asciiTheme="minorHAnsi" w:eastAsiaTheme="minorHAnsi" w:hAnsiTheme="minorHAnsi" w:cs="Arial"/>
          <w:color w:val="000000" w:themeColor="text1"/>
          <w:sz w:val="22"/>
          <w:szCs w:val="22"/>
        </w:rPr>
      </w:pPr>
    </w:p>
    <w:p w14:paraId="06937E5A" w14:textId="77777777" w:rsidR="00905A5C" w:rsidRPr="00662E1C" w:rsidRDefault="00905A5C" w:rsidP="00662E1C">
      <w:pPr>
        <w:spacing w:after="120" w:line="252" w:lineRule="auto"/>
        <w:rPr>
          <w:rFonts w:asciiTheme="minorHAnsi" w:hAnsiTheme="minorHAnsi" w:cs="Arial"/>
          <w:b/>
          <w:color w:val="000000" w:themeColor="text1"/>
          <w:sz w:val="22"/>
          <w:szCs w:val="22"/>
        </w:rPr>
      </w:pPr>
    </w:p>
    <w:p w14:paraId="2102BE15" w14:textId="77777777" w:rsidR="00E04670" w:rsidRDefault="00E04670" w:rsidP="00803440">
      <w:pPr>
        <w:pStyle w:val="ListParagraph"/>
        <w:ind w:left="0" w:right="-108"/>
        <w:jc w:val="both"/>
        <w:rPr>
          <w:sz w:val="20"/>
          <w:szCs w:val="20"/>
        </w:rPr>
      </w:pPr>
    </w:p>
    <w:sectPr w:rsidR="00E0467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D912" w14:textId="77777777" w:rsidR="007E29E2" w:rsidRDefault="007E29E2" w:rsidP="00A042B3">
      <w:r>
        <w:separator/>
      </w:r>
    </w:p>
  </w:endnote>
  <w:endnote w:type="continuationSeparator" w:id="0">
    <w:p w14:paraId="3DA8F006" w14:textId="77777777" w:rsidR="007E29E2" w:rsidRDefault="007E29E2" w:rsidP="00A0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F2AF" w14:textId="555B8D12" w:rsidR="00A84F6B" w:rsidRDefault="00FE2756">
    <w:pPr>
      <w:pStyle w:val="Footer"/>
    </w:pPr>
    <w:r>
      <w:t xml:space="preserve">Final </w:t>
    </w:r>
    <w:proofErr w:type="spellStart"/>
    <w:r w:rsidR="0048331E">
      <w:t>Vers</w:t>
    </w:r>
    <w:proofErr w:type="spellEnd"/>
    <w:r w:rsidR="0048331E">
      <w:t xml:space="preserve"> 0.</w:t>
    </w:r>
    <w:r>
      <w:t>5</w:t>
    </w:r>
    <w:r w:rsidR="0048331E">
      <w:t xml:space="preserve"> </w:t>
    </w:r>
    <w:r w:rsidR="00A84F6B">
      <w:t xml:space="preserve">Updated </w:t>
    </w:r>
    <w:r w:rsidR="0048331E">
      <w:t>Nov</w:t>
    </w:r>
    <w:r w:rsidR="00A84F6B">
      <w:t xml:space="preserve"> 2022 in line with revised BSG FIT guidance</w:t>
    </w:r>
  </w:p>
  <w:p w14:paraId="258D8229" w14:textId="77777777" w:rsidR="00A042B3" w:rsidRDefault="00A04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2331" w14:textId="77777777" w:rsidR="007E29E2" w:rsidRDefault="007E29E2" w:rsidP="00A042B3">
      <w:r>
        <w:separator/>
      </w:r>
    </w:p>
  </w:footnote>
  <w:footnote w:type="continuationSeparator" w:id="0">
    <w:p w14:paraId="07027766" w14:textId="77777777" w:rsidR="007E29E2" w:rsidRDefault="007E29E2" w:rsidP="00A0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A6F9" w14:textId="26FD8974" w:rsidR="00CC7245" w:rsidRDefault="00CC7245" w:rsidP="00CC72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459"/>
    <w:multiLevelType w:val="hybridMultilevel"/>
    <w:tmpl w:val="4A24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E67CE"/>
    <w:multiLevelType w:val="multilevel"/>
    <w:tmpl w:val="A08EFD4E"/>
    <w:lvl w:ilvl="0">
      <w:start w:val="1"/>
      <w:numFmt w:val="decimal"/>
      <w:lvlText w:val="%1."/>
      <w:lvlJc w:val="left"/>
      <w:pPr>
        <w:tabs>
          <w:tab w:val="num" w:pos="360"/>
        </w:tabs>
        <w:ind w:left="360" w:hanging="360"/>
      </w:pPr>
      <w:rPr>
        <w:rFonts w:ascii="Arial" w:hAnsi="Arial" w:cs="Arial" w:hint="default"/>
        <w:b/>
        <w:bCs/>
      </w:rPr>
    </w:lvl>
    <w:lvl w:ilvl="1">
      <w:start w:val="1"/>
      <w:numFmt w:val="decimal"/>
      <w:lvlText w:val="%2."/>
      <w:lvlJc w:val="left"/>
      <w:pPr>
        <w:tabs>
          <w:tab w:val="num" w:pos="796"/>
        </w:tabs>
        <w:ind w:left="796" w:hanging="360"/>
      </w:pPr>
    </w:lvl>
    <w:lvl w:ilvl="2">
      <w:start w:val="1"/>
      <w:numFmt w:val="decimal"/>
      <w:lvlText w:val="%3."/>
      <w:lvlJc w:val="left"/>
      <w:pPr>
        <w:tabs>
          <w:tab w:val="num" w:pos="1516"/>
        </w:tabs>
        <w:ind w:left="1516" w:hanging="360"/>
      </w:pPr>
    </w:lvl>
    <w:lvl w:ilvl="3">
      <w:start w:val="1"/>
      <w:numFmt w:val="decimal"/>
      <w:lvlText w:val="%4."/>
      <w:lvlJc w:val="left"/>
      <w:pPr>
        <w:tabs>
          <w:tab w:val="num" w:pos="2236"/>
        </w:tabs>
        <w:ind w:left="2236" w:hanging="360"/>
      </w:pPr>
    </w:lvl>
    <w:lvl w:ilvl="4">
      <w:start w:val="1"/>
      <w:numFmt w:val="decimal"/>
      <w:lvlText w:val="%5."/>
      <w:lvlJc w:val="left"/>
      <w:pPr>
        <w:tabs>
          <w:tab w:val="num" w:pos="2956"/>
        </w:tabs>
        <w:ind w:left="2956" w:hanging="360"/>
      </w:pPr>
    </w:lvl>
    <w:lvl w:ilvl="5">
      <w:start w:val="1"/>
      <w:numFmt w:val="decimal"/>
      <w:lvlText w:val="%6."/>
      <w:lvlJc w:val="left"/>
      <w:pPr>
        <w:tabs>
          <w:tab w:val="num" w:pos="3676"/>
        </w:tabs>
        <w:ind w:left="3676" w:hanging="360"/>
      </w:pPr>
    </w:lvl>
    <w:lvl w:ilvl="6">
      <w:start w:val="1"/>
      <w:numFmt w:val="decimal"/>
      <w:lvlText w:val="%7."/>
      <w:lvlJc w:val="left"/>
      <w:pPr>
        <w:tabs>
          <w:tab w:val="num" w:pos="4396"/>
        </w:tabs>
        <w:ind w:left="4396" w:hanging="360"/>
      </w:pPr>
    </w:lvl>
    <w:lvl w:ilvl="7">
      <w:start w:val="1"/>
      <w:numFmt w:val="decimal"/>
      <w:lvlText w:val="%8."/>
      <w:lvlJc w:val="left"/>
      <w:pPr>
        <w:tabs>
          <w:tab w:val="num" w:pos="5116"/>
        </w:tabs>
        <w:ind w:left="5116" w:hanging="360"/>
      </w:pPr>
    </w:lvl>
    <w:lvl w:ilvl="8">
      <w:start w:val="1"/>
      <w:numFmt w:val="decimal"/>
      <w:lvlText w:val="%9."/>
      <w:lvlJc w:val="left"/>
      <w:pPr>
        <w:tabs>
          <w:tab w:val="num" w:pos="5836"/>
        </w:tabs>
        <w:ind w:left="5836" w:hanging="360"/>
      </w:pPr>
    </w:lvl>
  </w:abstractNum>
  <w:abstractNum w:abstractNumId="2" w15:restartNumberingAfterBreak="0">
    <w:nsid w:val="052629BD"/>
    <w:multiLevelType w:val="hybridMultilevel"/>
    <w:tmpl w:val="E3DAB6B4"/>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B101E60"/>
    <w:multiLevelType w:val="hybridMultilevel"/>
    <w:tmpl w:val="F8FEB1EA"/>
    <w:lvl w:ilvl="0" w:tplc="E9F4E790">
      <w:start w:val="1"/>
      <w:numFmt w:val="decimal"/>
      <w:lvlText w:val="%1."/>
      <w:lvlJc w:val="left"/>
      <w:pPr>
        <w:tabs>
          <w:tab w:val="num" w:pos="360"/>
        </w:tabs>
        <w:ind w:left="360" w:hanging="360"/>
      </w:pPr>
      <w:rPr>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FE90A2E"/>
    <w:multiLevelType w:val="hybridMultilevel"/>
    <w:tmpl w:val="8AEA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C2FEA"/>
    <w:multiLevelType w:val="hybridMultilevel"/>
    <w:tmpl w:val="B4DE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34EEE"/>
    <w:multiLevelType w:val="hybridMultilevel"/>
    <w:tmpl w:val="EFA6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143A6"/>
    <w:multiLevelType w:val="hybridMultilevel"/>
    <w:tmpl w:val="3774D896"/>
    <w:lvl w:ilvl="0" w:tplc="9BE66CA0">
      <w:start w:val="1"/>
      <w:numFmt w:val="lowerLetter"/>
      <w:lvlText w:val="%1)"/>
      <w:lvlJc w:val="left"/>
      <w:pPr>
        <w:ind w:left="1440" w:hanging="360"/>
      </w:pPr>
      <w:rPr>
        <w:rFonts w:hint="default"/>
        <w:b w:val="0"/>
        <w:bCs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EE36DF"/>
    <w:multiLevelType w:val="hybridMultilevel"/>
    <w:tmpl w:val="90882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A5987"/>
    <w:multiLevelType w:val="hybridMultilevel"/>
    <w:tmpl w:val="D8F0E8A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3CE30DF"/>
    <w:multiLevelType w:val="hybridMultilevel"/>
    <w:tmpl w:val="0D2239A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8B9555A"/>
    <w:multiLevelType w:val="hybridMultilevel"/>
    <w:tmpl w:val="381E2446"/>
    <w:lvl w:ilvl="0" w:tplc="0809000D">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AE94432"/>
    <w:multiLevelType w:val="hybridMultilevel"/>
    <w:tmpl w:val="5A1E9646"/>
    <w:lvl w:ilvl="0" w:tplc="69149658">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87590A"/>
    <w:multiLevelType w:val="hybridMultilevel"/>
    <w:tmpl w:val="5636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F1BB7"/>
    <w:multiLevelType w:val="hybridMultilevel"/>
    <w:tmpl w:val="DABCFCDC"/>
    <w:lvl w:ilvl="0" w:tplc="0809000D">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D872BE0"/>
    <w:multiLevelType w:val="hybridMultilevel"/>
    <w:tmpl w:val="DBF86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B52874"/>
    <w:multiLevelType w:val="hybridMultilevel"/>
    <w:tmpl w:val="2850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A3736"/>
    <w:multiLevelType w:val="hybridMultilevel"/>
    <w:tmpl w:val="C0D6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F1FC7"/>
    <w:multiLevelType w:val="hybridMultilevel"/>
    <w:tmpl w:val="7F0A3262"/>
    <w:lvl w:ilvl="0" w:tplc="0809000D">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14A5C6E"/>
    <w:multiLevelType w:val="hybridMultilevel"/>
    <w:tmpl w:val="4560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7426F"/>
    <w:multiLevelType w:val="hybridMultilevel"/>
    <w:tmpl w:val="C0FA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83487"/>
    <w:multiLevelType w:val="hybridMultilevel"/>
    <w:tmpl w:val="99EA56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7328F"/>
    <w:multiLevelType w:val="hybridMultilevel"/>
    <w:tmpl w:val="00F03AEC"/>
    <w:lvl w:ilvl="0" w:tplc="CA9A2DA8">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5E7A6C"/>
    <w:multiLevelType w:val="hybridMultilevel"/>
    <w:tmpl w:val="169CA2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81544515">
    <w:abstractNumId w:val="3"/>
  </w:num>
  <w:num w:numId="2" w16cid:durableId="1826892737">
    <w:abstractNumId w:val="13"/>
  </w:num>
  <w:num w:numId="3" w16cid:durableId="2020345584">
    <w:abstractNumId w:val="20"/>
  </w:num>
  <w:num w:numId="4" w16cid:durableId="99222554">
    <w:abstractNumId w:val="19"/>
  </w:num>
  <w:num w:numId="5" w16cid:durableId="1116564025">
    <w:abstractNumId w:val="5"/>
  </w:num>
  <w:num w:numId="6" w16cid:durableId="84423737">
    <w:abstractNumId w:val="15"/>
  </w:num>
  <w:num w:numId="7" w16cid:durableId="1459952061">
    <w:abstractNumId w:val="17"/>
  </w:num>
  <w:num w:numId="8" w16cid:durableId="434180911">
    <w:abstractNumId w:val="4"/>
  </w:num>
  <w:num w:numId="9" w16cid:durableId="1155878744">
    <w:abstractNumId w:val="6"/>
  </w:num>
  <w:num w:numId="10" w16cid:durableId="1975717797">
    <w:abstractNumId w:val="12"/>
  </w:num>
  <w:num w:numId="11" w16cid:durableId="1310984843">
    <w:abstractNumId w:val="22"/>
  </w:num>
  <w:num w:numId="12" w16cid:durableId="826242623">
    <w:abstractNumId w:val="1"/>
  </w:num>
  <w:num w:numId="13" w16cid:durableId="1113281300">
    <w:abstractNumId w:val="16"/>
  </w:num>
  <w:num w:numId="14" w16cid:durableId="1150831342">
    <w:abstractNumId w:val="8"/>
  </w:num>
  <w:num w:numId="15" w16cid:durableId="609821948">
    <w:abstractNumId w:val="23"/>
  </w:num>
  <w:num w:numId="16" w16cid:durableId="529757756">
    <w:abstractNumId w:val="2"/>
  </w:num>
  <w:num w:numId="17" w16cid:durableId="1908612953">
    <w:abstractNumId w:val="14"/>
  </w:num>
  <w:num w:numId="18" w16cid:durableId="989139542">
    <w:abstractNumId w:val="21"/>
  </w:num>
  <w:num w:numId="19" w16cid:durableId="609895329">
    <w:abstractNumId w:val="11"/>
  </w:num>
  <w:num w:numId="20" w16cid:durableId="1093621998">
    <w:abstractNumId w:val="18"/>
  </w:num>
  <w:num w:numId="21" w16cid:durableId="1284919477">
    <w:abstractNumId w:val="9"/>
  </w:num>
  <w:num w:numId="22" w16cid:durableId="810025029">
    <w:abstractNumId w:val="0"/>
  </w:num>
  <w:num w:numId="23" w16cid:durableId="307826315">
    <w:abstractNumId w:val="7"/>
  </w:num>
  <w:num w:numId="24" w16cid:durableId="1167135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6C"/>
    <w:rsid w:val="00016056"/>
    <w:rsid w:val="00022F5A"/>
    <w:rsid w:val="000A2CBB"/>
    <w:rsid w:val="000A45E8"/>
    <w:rsid w:val="001658A2"/>
    <w:rsid w:val="00172E46"/>
    <w:rsid w:val="0017323C"/>
    <w:rsid w:val="0017446F"/>
    <w:rsid w:val="00177B49"/>
    <w:rsid w:val="0018176E"/>
    <w:rsid w:val="00191EEF"/>
    <w:rsid w:val="001A18C6"/>
    <w:rsid w:val="001A52D3"/>
    <w:rsid w:val="001D0D8B"/>
    <w:rsid w:val="00222CE7"/>
    <w:rsid w:val="002257E6"/>
    <w:rsid w:val="00265139"/>
    <w:rsid w:val="002B704B"/>
    <w:rsid w:val="002B72CC"/>
    <w:rsid w:val="002D4455"/>
    <w:rsid w:val="002E6AB0"/>
    <w:rsid w:val="00305F11"/>
    <w:rsid w:val="0031623A"/>
    <w:rsid w:val="00323529"/>
    <w:rsid w:val="003265CF"/>
    <w:rsid w:val="00377D93"/>
    <w:rsid w:val="003B6F3A"/>
    <w:rsid w:val="003F079F"/>
    <w:rsid w:val="004118A5"/>
    <w:rsid w:val="0041469F"/>
    <w:rsid w:val="00442D8F"/>
    <w:rsid w:val="004501EC"/>
    <w:rsid w:val="00470B08"/>
    <w:rsid w:val="00472908"/>
    <w:rsid w:val="00481AF5"/>
    <w:rsid w:val="0048331E"/>
    <w:rsid w:val="004947E5"/>
    <w:rsid w:val="004A6AEB"/>
    <w:rsid w:val="004C54DA"/>
    <w:rsid w:val="004C73EB"/>
    <w:rsid w:val="004E11C4"/>
    <w:rsid w:val="004F0BF8"/>
    <w:rsid w:val="00532523"/>
    <w:rsid w:val="00552A89"/>
    <w:rsid w:val="00561256"/>
    <w:rsid w:val="005A0E27"/>
    <w:rsid w:val="005C0470"/>
    <w:rsid w:val="005D3D2E"/>
    <w:rsid w:val="005D70A7"/>
    <w:rsid w:val="005F02DC"/>
    <w:rsid w:val="005F3DD4"/>
    <w:rsid w:val="006049CE"/>
    <w:rsid w:val="00662E1C"/>
    <w:rsid w:val="006663AF"/>
    <w:rsid w:val="006763CB"/>
    <w:rsid w:val="00697008"/>
    <w:rsid w:val="006B7FDB"/>
    <w:rsid w:val="006C5E56"/>
    <w:rsid w:val="006D4ADF"/>
    <w:rsid w:val="006E7F2C"/>
    <w:rsid w:val="0074066C"/>
    <w:rsid w:val="00771A69"/>
    <w:rsid w:val="007728E6"/>
    <w:rsid w:val="00791A7A"/>
    <w:rsid w:val="007C05BA"/>
    <w:rsid w:val="007C121D"/>
    <w:rsid w:val="007E07D9"/>
    <w:rsid w:val="007E29E2"/>
    <w:rsid w:val="007E2C0B"/>
    <w:rsid w:val="00803440"/>
    <w:rsid w:val="008101F0"/>
    <w:rsid w:val="00821454"/>
    <w:rsid w:val="00830203"/>
    <w:rsid w:val="00847595"/>
    <w:rsid w:val="0086261D"/>
    <w:rsid w:val="00863B2C"/>
    <w:rsid w:val="008974EF"/>
    <w:rsid w:val="008E592D"/>
    <w:rsid w:val="008E7213"/>
    <w:rsid w:val="00905A5C"/>
    <w:rsid w:val="00946329"/>
    <w:rsid w:val="00973C13"/>
    <w:rsid w:val="009978A9"/>
    <w:rsid w:val="009D170A"/>
    <w:rsid w:val="00A042B3"/>
    <w:rsid w:val="00A12319"/>
    <w:rsid w:val="00A26D78"/>
    <w:rsid w:val="00A32BAB"/>
    <w:rsid w:val="00A5432C"/>
    <w:rsid w:val="00A64D8D"/>
    <w:rsid w:val="00A819B5"/>
    <w:rsid w:val="00A84F6B"/>
    <w:rsid w:val="00A86FCB"/>
    <w:rsid w:val="00AB018A"/>
    <w:rsid w:val="00AB195E"/>
    <w:rsid w:val="00B11E62"/>
    <w:rsid w:val="00B2759C"/>
    <w:rsid w:val="00B52EAB"/>
    <w:rsid w:val="00B60534"/>
    <w:rsid w:val="00B70B4E"/>
    <w:rsid w:val="00B81D65"/>
    <w:rsid w:val="00BD2984"/>
    <w:rsid w:val="00BE57B3"/>
    <w:rsid w:val="00BF605F"/>
    <w:rsid w:val="00C06A62"/>
    <w:rsid w:val="00C95D86"/>
    <w:rsid w:val="00CC7245"/>
    <w:rsid w:val="00CD0504"/>
    <w:rsid w:val="00CD288C"/>
    <w:rsid w:val="00CE6F81"/>
    <w:rsid w:val="00CF3BC4"/>
    <w:rsid w:val="00D05AC4"/>
    <w:rsid w:val="00D60011"/>
    <w:rsid w:val="00DA4A69"/>
    <w:rsid w:val="00DB7551"/>
    <w:rsid w:val="00DD5D14"/>
    <w:rsid w:val="00E04670"/>
    <w:rsid w:val="00E64D67"/>
    <w:rsid w:val="00E872A3"/>
    <w:rsid w:val="00EA7B9A"/>
    <w:rsid w:val="00EC4891"/>
    <w:rsid w:val="00F12272"/>
    <w:rsid w:val="00F206FF"/>
    <w:rsid w:val="00F70FFC"/>
    <w:rsid w:val="00FB027E"/>
    <w:rsid w:val="00FC4800"/>
    <w:rsid w:val="00FE2756"/>
    <w:rsid w:val="00FE5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9C87"/>
  <w15:docId w15:val="{49887887-4697-4521-BF6F-6A85C06C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4066C"/>
    <w:pPr>
      <w:keepNext/>
      <w:outlineLvl w:val="0"/>
    </w:pPr>
    <w:rPr>
      <w:sz w:val="24"/>
    </w:rPr>
  </w:style>
  <w:style w:type="paragraph" w:styleId="Heading2">
    <w:name w:val="heading 2"/>
    <w:basedOn w:val="Normal"/>
    <w:next w:val="Normal"/>
    <w:link w:val="Heading2Char"/>
    <w:qFormat/>
    <w:rsid w:val="0074066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66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4066C"/>
    <w:rPr>
      <w:rFonts w:ascii="Arial" w:eastAsia="Times New Roman" w:hAnsi="Arial" w:cs="Arial"/>
      <w:b/>
      <w:bCs/>
      <w:i/>
      <w:iCs/>
      <w:sz w:val="28"/>
      <w:szCs w:val="28"/>
    </w:rPr>
  </w:style>
  <w:style w:type="paragraph" w:styleId="Header">
    <w:name w:val="header"/>
    <w:basedOn w:val="Normal"/>
    <w:link w:val="HeaderChar"/>
    <w:uiPriority w:val="99"/>
    <w:rsid w:val="0074066C"/>
    <w:pPr>
      <w:tabs>
        <w:tab w:val="center" w:pos="4153"/>
        <w:tab w:val="right" w:pos="8306"/>
      </w:tabs>
    </w:pPr>
    <w:rPr>
      <w:rFonts w:ascii="Arial" w:hAnsi="Arial"/>
      <w:sz w:val="24"/>
    </w:rPr>
  </w:style>
  <w:style w:type="character" w:customStyle="1" w:styleId="HeaderChar">
    <w:name w:val="Header Char"/>
    <w:basedOn w:val="DefaultParagraphFont"/>
    <w:link w:val="Header"/>
    <w:uiPriority w:val="99"/>
    <w:rsid w:val="0074066C"/>
    <w:rPr>
      <w:rFonts w:ascii="Arial" w:eastAsia="Times New Roman" w:hAnsi="Arial" w:cs="Times New Roman"/>
      <w:sz w:val="24"/>
      <w:szCs w:val="20"/>
    </w:rPr>
  </w:style>
  <w:style w:type="table" w:styleId="TableGrid">
    <w:name w:val="Table Grid"/>
    <w:basedOn w:val="TableNormal"/>
    <w:uiPriority w:val="59"/>
    <w:rsid w:val="007406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4066C"/>
    <w:pPr>
      <w:ind w:left="720"/>
    </w:pPr>
    <w:rPr>
      <w:rFonts w:ascii="Arial" w:hAnsi="Arial"/>
      <w:sz w:val="22"/>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4066C"/>
    <w:rPr>
      <w:rFonts w:ascii="Arial" w:eastAsia="Times New Roman" w:hAnsi="Arial" w:cs="Times New Roman"/>
      <w:szCs w:val="24"/>
    </w:rPr>
  </w:style>
  <w:style w:type="paragraph" w:styleId="NoSpacing">
    <w:name w:val="No Spacing"/>
    <w:uiPriority w:val="1"/>
    <w:qFormat/>
    <w:rsid w:val="0074066C"/>
    <w:pPr>
      <w:spacing w:after="0" w:line="240" w:lineRule="auto"/>
    </w:pPr>
    <w:rPr>
      <w:rFonts w:ascii="Times New Roman" w:eastAsia="Times New Roman" w:hAnsi="Times New Roman" w:cs="Times New Roman"/>
      <w:sz w:val="20"/>
      <w:szCs w:val="20"/>
    </w:rPr>
  </w:style>
  <w:style w:type="paragraph" w:customStyle="1" w:styleId="Default">
    <w:name w:val="Default"/>
    <w:rsid w:val="00E872A3"/>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A042B3"/>
    <w:pPr>
      <w:tabs>
        <w:tab w:val="center" w:pos="4513"/>
        <w:tab w:val="right" w:pos="9026"/>
      </w:tabs>
    </w:pPr>
  </w:style>
  <w:style w:type="character" w:customStyle="1" w:styleId="FooterChar">
    <w:name w:val="Footer Char"/>
    <w:basedOn w:val="DefaultParagraphFont"/>
    <w:link w:val="Footer"/>
    <w:uiPriority w:val="99"/>
    <w:rsid w:val="00A042B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261D"/>
    <w:rPr>
      <w:sz w:val="16"/>
      <w:szCs w:val="16"/>
    </w:rPr>
  </w:style>
  <w:style w:type="paragraph" w:styleId="CommentText">
    <w:name w:val="annotation text"/>
    <w:basedOn w:val="Normal"/>
    <w:link w:val="CommentTextChar"/>
    <w:uiPriority w:val="99"/>
    <w:semiHidden/>
    <w:unhideWhenUsed/>
    <w:rsid w:val="0086261D"/>
  </w:style>
  <w:style w:type="character" w:customStyle="1" w:styleId="CommentTextChar">
    <w:name w:val="Comment Text Char"/>
    <w:basedOn w:val="DefaultParagraphFont"/>
    <w:link w:val="CommentText"/>
    <w:uiPriority w:val="99"/>
    <w:semiHidden/>
    <w:rsid w:val="008626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261D"/>
    <w:rPr>
      <w:b/>
      <w:bCs/>
    </w:rPr>
  </w:style>
  <w:style w:type="character" w:customStyle="1" w:styleId="CommentSubjectChar">
    <w:name w:val="Comment Subject Char"/>
    <w:basedOn w:val="CommentTextChar"/>
    <w:link w:val="CommentSubject"/>
    <w:uiPriority w:val="99"/>
    <w:semiHidden/>
    <w:rsid w:val="008626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05A5C"/>
    <w:rPr>
      <w:color w:val="0000FF" w:themeColor="hyperlink"/>
      <w:u w:val="single"/>
    </w:rPr>
  </w:style>
  <w:style w:type="character" w:styleId="UnresolvedMention">
    <w:name w:val="Unresolved Mention"/>
    <w:basedOn w:val="DefaultParagraphFont"/>
    <w:uiPriority w:val="99"/>
    <w:semiHidden/>
    <w:unhideWhenUsed/>
    <w:rsid w:val="00905A5C"/>
    <w:rPr>
      <w:color w:val="605E5C"/>
      <w:shd w:val="clear" w:color="auto" w:fill="E1DFDD"/>
    </w:rPr>
  </w:style>
  <w:style w:type="character" w:styleId="FollowedHyperlink">
    <w:name w:val="FollowedHyperlink"/>
    <w:basedOn w:val="DefaultParagraphFont"/>
    <w:uiPriority w:val="99"/>
    <w:semiHidden/>
    <w:unhideWhenUsed/>
    <w:rsid w:val="00552A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cerresearchuk.org/sites/default/files/fit_symptomatic_patient_leaflet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33e5a-7f95-4127-9792-b4a899f994a0" xsi:nil="true"/>
    <lcf76f155ced4ddcb4097134ff3c332f xmlns="313c7ca4-223d-4177-ba59-8e8564ea9d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FA6261A34A24B84B0EEDEC2D82986" ma:contentTypeVersion="15" ma:contentTypeDescription="Create a new document." ma:contentTypeScope="" ma:versionID="00afda8914e84a6745b268650294ab64">
  <xsd:schema xmlns:xsd="http://www.w3.org/2001/XMLSchema" xmlns:xs="http://www.w3.org/2001/XMLSchema" xmlns:p="http://schemas.microsoft.com/office/2006/metadata/properties" xmlns:ns2="313c7ca4-223d-4177-ba59-8e8564ea9d3b" xmlns:ns3="e2833e5a-7f95-4127-9792-b4a899f994a0" targetNamespace="http://schemas.microsoft.com/office/2006/metadata/properties" ma:root="true" ma:fieldsID="3924b7cd78075f0a99a68877e946383b" ns2:_="" ns3:_="">
    <xsd:import namespace="313c7ca4-223d-4177-ba59-8e8564ea9d3b"/>
    <xsd:import namespace="e2833e5a-7f95-4127-9792-b4a899f99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7ca4-223d-4177-ba59-8e8564ea9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833e5a-7f95-4127-9792-b4a899f994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517f7-e53d-40b1-bfea-0241c2184760}" ma:internalName="TaxCatchAll" ma:showField="CatchAllData" ma:web="e2833e5a-7f95-4127-9792-b4a899f99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CC63B-10ED-4BA9-8B95-1F1C12D81F19}">
  <ds:schemaRefs>
    <ds:schemaRef ds:uri="http://schemas.microsoft.com/office/2006/metadata/properties"/>
    <ds:schemaRef ds:uri="http://schemas.microsoft.com/office/infopath/2007/PartnerControls"/>
    <ds:schemaRef ds:uri="e2833e5a-7f95-4127-9792-b4a899f994a0"/>
    <ds:schemaRef ds:uri="313c7ca4-223d-4177-ba59-8e8564ea9d3b"/>
  </ds:schemaRefs>
</ds:datastoreItem>
</file>

<file path=customXml/itemProps2.xml><?xml version="1.0" encoding="utf-8"?>
<ds:datastoreItem xmlns:ds="http://schemas.openxmlformats.org/officeDocument/2006/customXml" ds:itemID="{E1E53810-1A5F-48F6-A128-0323B9A725FB}">
  <ds:schemaRefs>
    <ds:schemaRef ds:uri="http://schemas.microsoft.com/sharepoint/v3/contenttype/forms"/>
  </ds:schemaRefs>
</ds:datastoreItem>
</file>

<file path=customXml/itemProps3.xml><?xml version="1.0" encoding="utf-8"?>
<ds:datastoreItem xmlns:ds="http://schemas.openxmlformats.org/officeDocument/2006/customXml" ds:itemID="{A9177ED5-3D38-46DB-BC73-1163D780B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7ca4-223d-4177-ba59-8e8564ea9d3b"/>
    <ds:schemaRef ds:uri="e2833e5a-7f95-4127-9792-b4a899f99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0D001-4480-4B79-950B-0F1610AF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Helen</dc:creator>
  <cp:lastModifiedBy>BRADSHAW, Simon (CROWN STREET SURGERY)</cp:lastModifiedBy>
  <cp:revision>3</cp:revision>
  <dcterms:created xsi:type="dcterms:W3CDTF">2025-07-09T08:56:00Z</dcterms:created>
  <dcterms:modified xsi:type="dcterms:W3CDTF">2025-07-09T08:57:00Z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0x010100BCCFA6261A34A24B84B0EEDEC2D82986</vt:lpwstr>
  </property>
</Properties>
</file>